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color w:val="auto"/>
          <w:sz w:val="112"/>
          <w:szCs w:val="112"/>
        </w:rPr>
      </w:pPr>
      <w:r>
        <w:rPr>
          <w:rFonts w:hint="eastAsia" w:asciiTheme="minorEastAsia" w:hAnsiTheme="minorEastAsia" w:eastAsiaTheme="minorEastAsia" w:cstheme="minorEastAsia"/>
          <w:color w:val="auto"/>
          <w:sz w:val="112"/>
          <w:szCs w:val="112"/>
        </w:rPr>
      </w:r>
      <w:r/>
    </w:p>
    <w:p>
      <w:pPr>
        <w:jc w:val="center"/>
        <w:rPr>
          <w:rFonts w:hint="eastAsia" w:asciiTheme="minorEastAsia" w:hAnsiTheme="minorEastAsia" w:eastAsiaTheme="minorEastAsia" w:cstheme="minorEastAsia"/>
          <w:color w:val="auto"/>
          <w:spacing w:val="91"/>
          <w:sz w:val="112"/>
          <w:szCs w:val="112"/>
        </w:rPr>
      </w:pPr>
      <w:r>
        <w:rPr>
          <w:rFonts w:hint="eastAsia" w:asciiTheme="minorEastAsia" w:hAnsiTheme="minorEastAsia" w:eastAsiaTheme="minorEastAsia" w:cstheme="minorEastAsia"/>
          <w:color w:val="auto"/>
          <w:spacing w:val="91"/>
          <w:sz w:val="112"/>
          <w:szCs w:val="112"/>
        </w:rPr>
        <w:t xml:space="preserve">招标文件</w:t>
      </w:r>
      <w:r/>
    </w:p>
    <w:p>
      <w:pPr>
        <w:jc w:val="center"/>
        <w:rPr>
          <w:rFonts w:hint="eastAsia" w:asciiTheme="minorEastAsia" w:hAnsiTheme="minorEastAsia" w:eastAsiaTheme="minorEastAsia" w:cstheme="minorEastAsia"/>
          <w:color w:val="auto"/>
          <w:sz w:val="112"/>
          <w:szCs w:val="112"/>
        </w:rPr>
      </w:pPr>
      <w:r>
        <w:rPr>
          <w:rFonts w:hint="eastAsia" w:asciiTheme="minorEastAsia" w:hAnsiTheme="minorEastAsia" w:eastAsiaTheme="minorEastAsia" w:cstheme="minorEastAsia"/>
          <w:color w:val="auto"/>
          <w:sz w:val="112"/>
          <w:szCs w:val="112"/>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ind w:firstLine="1884"/>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项目编号：JSZC-320300-SQMB-G2026-0002</w:t>
      </w:r>
      <w:r/>
    </w:p>
    <w:p>
      <w:pPr>
        <w:ind w:firstLine="1884"/>
        <w:spacing w:line="360" w:lineRule="auto"/>
        <w:rPr>
          <w:rFonts w:hint="eastAsia" w:asciiTheme="minorEastAsia" w:hAnsiTheme="minorEastAsia" w:eastAsiaTheme="minorEastAsia" w:cstheme="minorEastAsia"/>
          <w:color w:val="auto"/>
          <w:sz w:val="30"/>
          <w:szCs w:val="30"/>
          <w:lang w:eastAsia="zh-CN"/>
        </w:rPr>
      </w:pPr>
      <w:r>
        <w:rPr>
          <w:rFonts w:hint="eastAsia" w:asciiTheme="minorEastAsia" w:hAnsiTheme="minorEastAsia" w:eastAsiaTheme="minorEastAsia" w:cstheme="minorEastAsia"/>
          <w:color w:val="auto"/>
          <w:sz w:val="30"/>
          <w:szCs w:val="30"/>
        </w:rPr>
        <w:t xml:space="preserve">项目名称：</w:t>
      </w:r>
      <w:r>
        <w:rPr>
          <w:rFonts w:hint="eastAsia" w:asciiTheme="minorEastAsia" w:hAnsiTheme="minorEastAsia" w:eastAsiaTheme="minorEastAsia" w:cstheme="minorEastAsia"/>
          <w:color w:val="auto"/>
          <w:sz w:val="30"/>
          <w:szCs w:val="30"/>
          <w:lang w:val="en-US" w:eastAsia="zh-CN"/>
        </w:rPr>
        <w:t xml:space="preserve">2026</w:t>
      </w:r>
      <w:r>
        <w:rPr>
          <w:rFonts w:hint="eastAsia" w:asciiTheme="minorEastAsia" w:hAnsiTheme="minorEastAsia" w:eastAsiaTheme="minorEastAsia" w:cstheme="minorEastAsia"/>
          <w:color w:val="auto"/>
          <w:sz w:val="30"/>
          <w:szCs w:val="30"/>
          <w:lang w:eastAsia="zh-CN"/>
        </w:rPr>
        <w:t xml:space="preserve">年和平大桥结构健康监测系统升级改造工程</w:t>
      </w:r>
      <w:r/>
    </w:p>
    <w:p>
      <w:pPr>
        <w:ind w:firstLine="1884"/>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采 购 人：徐州市城市管理局</w:t>
      </w:r>
      <w:r/>
    </w:p>
    <w:p>
      <w:pPr>
        <w:ind w:firstLine="900"/>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ind w:firstLine="900"/>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jc w:val="center"/>
        <w:spacing w:line="360" w:lineRule="auto"/>
        <w:rPr>
          <w:rFonts w:hint="eastAsia" w:eastAsia="宋体" w:asciiTheme="minorEastAsia" w:hAnsiTheme="minorEastAsia" w:cstheme="minorEastAsia"/>
          <w:color w:val="auto"/>
          <w:sz w:val="30"/>
          <w:szCs w:val="30"/>
          <w:lang w:eastAsia="zh-CN"/>
        </w:rPr>
      </w:pPr>
      <w:r>
        <w:rPr>
          <w:rFonts w:hint="eastAsia" w:asciiTheme="minorEastAsia" w:hAnsiTheme="minorEastAsia" w:eastAsiaTheme="minorEastAsia" w:cstheme="minorEastAsia"/>
          <w:color w:val="auto"/>
          <w:sz w:val="30"/>
          <w:szCs w:val="30"/>
        </w:rPr>
        <w:t xml:space="preserve">采购代理机构：</w:t>
      </w:r>
      <w:r>
        <w:rPr>
          <w:rFonts w:hint="eastAsia" w:asciiTheme="minorEastAsia" w:hAnsiTheme="minorEastAsia" w:cstheme="minorEastAsia"/>
          <w:color w:val="auto"/>
          <w:sz w:val="30"/>
          <w:szCs w:val="30"/>
          <w:lang w:eastAsia="zh-CN"/>
        </w:rPr>
        <w:t xml:space="preserve">江苏明博项目管理有限公司</w:t>
      </w:r>
      <w:r/>
    </w:p>
    <w:p>
      <w:pPr>
        <w:jc w:val="cente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二〇二</w:t>
      </w:r>
      <w:r>
        <w:rPr>
          <w:rFonts w:hint="eastAsia" w:asciiTheme="minorEastAsia" w:hAnsiTheme="minorEastAsia" w:cstheme="minorEastAsia"/>
          <w:color w:val="auto"/>
          <w:sz w:val="30"/>
          <w:szCs w:val="30"/>
          <w:lang w:val="en-US" w:eastAsia="zh-CN"/>
        </w:rPr>
        <w:t xml:space="preserve">六</w:t>
      </w:r>
      <w:r>
        <w:rPr>
          <w:rFonts w:hint="eastAsia" w:asciiTheme="minorEastAsia" w:hAnsiTheme="minorEastAsia" w:eastAsiaTheme="minorEastAsia" w:cstheme="minorEastAsia"/>
          <w:color w:val="auto"/>
          <w:sz w:val="30"/>
          <w:szCs w:val="30"/>
        </w:rPr>
        <w:t xml:space="preserve">年</w:t>
      </w:r>
      <w:r>
        <w:rPr>
          <w:rFonts w:hint="eastAsia" w:asciiTheme="minorEastAsia" w:hAnsiTheme="minorEastAsia" w:eastAsiaTheme="minorEastAsia" w:cstheme="minorEastAsia"/>
          <w:color w:val="auto"/>
          <w:sz w:val="30"/>
          <w:szCs w:val="30"/>
          <w:lang w:val="en-US" w:eastAsia="zh-CN"/>
        </w:rPr>
        <w:t xml:space="preserve">九</w:t>
      </w:r>
      <w:r>
        <w:rPr>
          <w:rFonts w:hint="eastAsia" w:asciiTheme="minorEastAsia" w:hAnsiTheme="minorEastAsia" w:eastAsiaTheme="minorEastAsia" w:cstheme="minorEastAsia"/>
          <w:color w:val="auto"/>
          <w:sz w:val="30"/>
          <w:szCs w:val="30"/>
        </w:rPr>
        <w:t xml:space="preserve">月</w:t>
      </w:r>
      <w:r/>
    </w:p>
    <w:p>
      <w:pPr>
        <w:pStyle w:val="690"/>
        <w:rPr>
          <w:rFonts w:hint="eastAsia" w:asciiTheme="minorEastAsia" w:hAnsiTheme="minorEastAsia" w:eastAsiaTheme="minorEastAsia" w:cstheme="minorEastAsia"/>
          <w:color w:val="auto"/>
        </w:rPr>
        <w:sectPr>
          <w:footnotePr/>
          <w:endnotePr/>
          <w:type w:val="nextPage"/>
          <w:pgSz w:w="11906" w:h="16838" w:orient="portrait"/>
          <w:pgMar w:top="1134" w:right="1020" w:bottom="1134" w:left="1020" w:header="851" w:footer="992" w:gutter="0"/>
          <w:pgNumType w:start="1"/>
          <w:cols w:num="1" w:sep="0" w:space="720" w:equalWidth="1"/>
          <w:docGrid w:linePitch="360"/>
        </w:sectPr>
      </w:pPr>
      <w:r>
        <w:rPr>
          <w:rFonts w:hint="eastAsia" w:asciiTheme="minorEastAsia" w:hAnsiTheme="minorEastAsia" w:eastAsiaTheme="minorEastAsia" w:cstheme="minorEastAsia"/>
          <w:color w:val="auto"/>
        </w:rPr>
      </w:r>
      <w:r/>
    </w:p>
    <w:p>
      <w:pPr>
        <w:pStyle w:val="700"/>
        <w:jc w:val="center"/>
        <w:rPr>
          <w:rFonts w:hint="eastAsia" w:asciiTheme="minorEastAsia" w:hAnsiTheme="minorEastAsia" w:eastAsiaTheme="minorEastAsia" w:cstheme="minorEastAsia"/>
          <w:color w:val="auto"/>
          <w:sz w:val="44"/>
          <w:szCs w:val="44"/>
        </w:rPr>
      </w:pPr>
      <w:r>
        <w:rPr>
          <w:rFonts w:hint="eastAsia" w:asciiTheme="minorEastAsia" w:hAnsiTheme="minorEastAsia" w:eastAsiaTheme="minorEastAsia" w:cstheme="minorEastAsia"/>
          <w:color w:val="auto"/>
          <w:sz w:val="44"/>
          <w:szCs w:val="44"/>
        </w:rPr>
        <w:t xml:space="preserve">总目录</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700"/>
        <w:tabs>
          <w:tab w:val="right" w:pos="9638" w:leader="dot"/>
        </w:tabs>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TOC \o "1-3" \h \u </w:instrText>
      </w:r>
      <w:r>
        <w:rPr>
          <w:rFonts w:hint="eastAsia" w:asciiTheme="minorEastAsia" w:hAnsiTheme="minorEastAsia" w:eastAsiaTheme="minorEastAsia" w:cstheme="minorEastAsia"/>
          <w:color w:val="auto"/>
          <w:sz w:val="28"/>
          <w:szCs w:val="28"/>
        </w:rPr>
        <w:fldChar w:fldCharType="separate"/>
      </w:r>
      <w:r>
        <w:rPr>
          <w:color w:val="auto"/>
        </w:rPr>
        <w:fldChar w:fldCharType="begin"/>
      </w:r>
      <w:r>
        <w:rPr>
          <w:color w:val="auto"/>
        </w:rPr>
        <w:instrText xml:space="preserve"> HYPERLINK \l "_Toc27244" </w:instrText>
      </w:r>
      <w:r>
        <w:rPr>
          <w:color w:val="auto"/>
        </w:rPr>
        <w:fldChar w:fldCharType="separate"/>
      </w:r>
      <w:r>
        <w:rPr>
          <w:rFonts w:hint="eastAsia" w:asciiTheme="minorEastAsia" w:hAnsiTheme="minorEastAsia" w:eastAsiaTheme="minorEastAsia" w:cstheme="minorEastAsia"/>
          <w:color w:val="auto"/>
          <w:sz w:val="28"/>
          <w:szCs w:val="28"/>
        </w:rPr>
        <w:t xml:space="preserve">第一章 投标邀请</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_Toc27244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70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"_Toc5214" </w:instrText>
      </w:r>
      <w:r>
        <w:rPr>
          <w:color w:val="auto"/>
        </w:rPr>
        <w:fldChar w:fldCharType="separate"/>
      </w:r>
      <w:r>
        <w:rPr>
          <w:rFonts w:hint="eastAsia" w:asciiTheme="minorEastAsia" w:hAnsiTheme="minorEastAsia" w:eastAsiaTheme="minorEastAsia" w:cstheme="minorEastAsia"/>
          <w:color w:val="auto"/>
          <w:sz w:val="28"/>
          <w:szCs w:val="28"/>
        </w:rPr>
        <w:t xml:space="preserve">第二章 供应商须知</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_Toc5214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70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"_Toc18297" </w:instrText>
      </w:r>
      <w:r>
        <w:rPr>
          <w:color w:val="auto"/>
        </w:rPr>
        <w:fldChar w:fldCharType="separate"/>
      </w:r>
      <w:r>
        <w:rPr>
          <w:rFonts w:hint="eastAsia" w:asciiTheme="minorEastAsia" w:hAnsiTheme="minorEastAsia" w:eastAsiaTheme="minorEastAsia" w:cstheme="minorEastAsia"/>
          <w:color w:val="auto"/>
          <w:sz w:val="28"/>
          <w:szCs w:val="28"/>
        </w:rPr>
        <w:t xml:space="preserve">第三章 投标资料表</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_Toc18297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13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70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"_Toc17353" </w:instrText>
      </w:r>
      <w:r>
        <w:rPr>
          <w:color w:val="auto"/>
        </w:rPr>
        <w:fldChar w:fldCharType="separate"/>
      </w:r>
      <w:r>
        <w:rPr>
          <w:rFonts w:hint="eastAsia" w:asciiTheme="minorEastAsia" w:hAnsiTheme="minorEastAsia" w:eastAsiaTheme="minorEastAsia" w:cstheme="minorEastAsia"/>
          <w:color w:val="auto"/>
          <w:sz w:val="28"/>
          <w:szCs w:val="28"/>
        </w:rPr>
        <w:t xml:space="preserve">第四章 评标标准</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_Toc17353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26</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70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"_Toc21667" </w:instrText>
      </w:r>
      <w:r>
        <w:rPr>
          <w:color w:val="auto"/>
        </w:rPr>
        <w:fldChar w:fldCharType="separate"/>
      </w:r>
      <w:r>
        <w:rPr>
          <w:rFonts w:hint="eastAsia" w:asciiTheme="minorEastAsia" w:hAnsiTheme="minorEastAsia" w:eastAsiaTheme="minorEastAsia" w:cstheme="minorEastAsia"/>
          <w:color w:val="auto"/>
          <w:sz w:val="28"/>
          <w:szCs w:val="28"/>
        </w:rPr>
        <w:t xml:space="preserve">第五章 采购需求</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_Toc21667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28</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70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"_Toc31910" </w:instrText>
      </w:r>
      <w:r>
        <w:rPr>
          <w:color w:val="auto"/>
        </w:rPr>
        <w:fldChar w:fldCharType="separate"/>
      </w:r>
      <w:r>
        <w:rPr>
          <w:rFonts w:hint="eastAsia" w:asciiTheme="minorEastAsia" w:hAnsiTheme="minorEastAsia" w:eastAsiaTheme="minorEastAsia" w:cstheme="minorEastAsia"/>
          <w:color w:val="auto"/>
          <w:sz w:val="28"/>
          <w:szCs w:val="28"/>
        </w:rPr>
        <w:t xml:space="preserve">第六章 拟签订的合同文本</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_Toc31910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42</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70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"_Toc28952" </w:instrText>
      </w:r>
      <w:r>
        <w:rPr>
          <w:color w:val="auto"/>
        </w:rPr>
        <w:fldChar w:fldCharType="separate"/>
      </w:r>
      <w:r>
        <w:rPr>
          <w:rFonts w:hint="eastAsia" w:asciiTheme="minorEastAsia" w:hAnsiTheme="minorEastAsia" w:eastAsiaTheme="minorEastAsia" w:cstheme="minorEastAsia"/>
          <w:color w:val="auto"/>
          <w:sz w:val="28"/>
          <w:szCs w:val="28"/>
        </w:rPr>
        <w:t xml:space="preserve">第七章 投标文件相关格式</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_Toc28952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53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jc w:val="center"/>
        <w:spacing w:line="60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 w:val="28"/>
          <w:szCs w:val="28"/>
        </w:rPr>
        <w:fldChar w:fldCharType="end"/>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pStyle w:val="690"/>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b/>
          <w:bCs/>
          <w:color w:val="auto"/>
          <w:sz w:val="28"/>
          <w:szCs w:val="28"/>
        </w:rPr>
        <w:sectPr>
          <w:footerReference w:type="default" r:id="rId8"/>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Theme="minorEastAsia" w:hAnsiTheme="minorEastAsia" w:eastAsiaTheme="minorEastAsia" w:cstheme="minorEastAsia"/>
          <w:b/>
          <w:bCs/>
          <w:color w:val="auto"/>
          <w:sz w:val="28"/>
          <w:szCs w:val="28"/>
        </w:rPr>
      </w:r>
      <w:r/>
    </w:p>
    <w:p>
      <w:pPr>
        <w:jc w:val="center"/>
        <w:spacing w:line="360" w:lineRule="auto"/>
        <w:rPr>
          <w:rFonts w:hint="eastAsia" w:eastAsia="宋体" w:asciiTheme="minorEastAsia" w:hAnsiTheme="minorEastAsia" w:cstheme="minorEastAsia"/>
          <w:b/>
          <w:bCs/>
          <w:color w:val="auto"/>
          <w:sz w:val="28"/>
          <w:szCs w:val="28"/>
          <w:lang w:eastAsia="zh-CN"/>
        </w:rPr>
      </w:pPr>
      <w:r>
        <w:rPr>
          <w:rFonts w:hint="eastAsia" w:asciiTheme="minorEastAsia" w:hAnsiTheme="minorEastAsia" w:cstheme="minorEastAsia"/>
          <w:b/>
          <w:bCs/>
          <w:color w:val="auto"/>
          <w:sz w:val="28"/>
          <w:szCs w:val="28"/>
          <w:lang w:eastAsia="zh-CN"/>
        </w:rPr>
        <w:t xml:space="preserve">2026年和平大桥结构健康监测系统升级改造工程</w:t>
      </w:r>
      <w:r/>
    </w:p>
    <w:p>
      <w:pPr>
        <w:jc w:val="cente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招标文件</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遵照政府采购法律法规、制度规定和采购人的采购需求、评标标准、评标办法，编制本项目招标文件。本项目招标文件共分七章：第一章，投标邀请；第二章，供应商须知；第三章，投标资料表；第四章，评标标准；第五章，采购需求；第六章，拟签订的合同文本；第七章，投标文件相关格式。</w:t>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lang w:val="en-US" w:eastAsia="zh-CN" w:bidi="ar-SA"/>
        </w:rPr>
        <w:t xml:space="preserve">第一章</w:t>
      </w:r>
      <w:r>
        <w:rPr>
          <w:rFonts w:hint="eastAsia" w:asciiTheme="minorEastAsia" w:hAnsiTheme="minorEastAsia" w:eastAsiaTheme="minorEastAsia" w:cstheme="minorEastAsia"/>
          <w:b/>
          <w:bCs/>
          <w:color w:val="auto"/>
          <w:sz w:val="32"/>
          <w:szCs w:val="32"/>
        </w:rPr>
        <w:t xml:space="preserve"> </w:t>
      </w:r>
      <w:bookmarkStart w:id="0" w:name="_Toc27244"/>
      <w:r/>
      <w:bookmarkStart w:id="1" w:name="_Toc32524"/>
      <w:r>
        <w:rPr>
          <w:rFonts w:hint="eastAsia" w:asciiTheme="minorEastAsia" w:hAnsiTheme="minorEastAsia" w:eastAsiaTheme="minorEastAsia" w:cstheme="minorEastAsia"/>
          <w:b/>
          <w:bCs/>
          <w:color w:val="auto"/>
          <w:sz w:val="32"/>
          <w:szCs w:val="32"/>
        </w:rPr>
        <w:t xml:space="preserve">投标邀请</w:t>
      </w:r>
      <w:bookmarkEnd w:id="0"/>
      <w:r/>
      <w:bookmarkEnd w:id="1"/>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cstheme="minorEastAsia"/>
          <w:color w:val="auto"/>
          <w:sz w:val="24"/>
          <w:lang w:eastAsia="zh-CN"/>
        </w:rPr>
        <w:t xml:space="preserve">江苏明博项目管理有限公司</w:t>
      </w:r>
      <w:r>
        <w:rPr>
          <w:rFonts w:hint="eastAsia" w:asciiTheme="minorEastAsia" w:hAnsiTheme="minorEastAsia" w:eastAsiaTheme="minorEastAsia" w:cstheme="minorEastAsia"/>
          <w:color w:val="auto"/>
          <w:sz w:val="24"/>
        </w:rPr>
        <w:t xml:space="preserve">对</w:t>
      </w:r>
      <w:r>
        <w:rPr>
          <w:rFonts w:hint="eastAsia" w:asciiTheme="minorEastAsia" w:hAnsiTheme="minorEastAsia" w:cstheme="minorEastAsia"/>
          <w:color w:val="auto"/>
          <w:sz w:val="24"/>
          <w:lang w:eastAsia="zh-CN"/>
        </w:rPr>
        <w:t xml:space="preserve">2026年和平大桥结构健康监测系统升级改造工程</w:t>
      </w:r>
      <w:r>
        <w:rPr>
          <w:rFonts w:hint="eastAsia" w:asciiTheme="minorEastAsia" w:hAnsiTheme="minorEastAsia" w:eastAsiaTheme="minorEastAsia" w:cstheme="minorEastAsia"/>
          <w:color w:val="auto"/>
          <w:sz w:val="24"/>
        </w:rPr>
        <w:t xml:space="preserve">进行公开招标采购，现欢迎符合相关条件的供应商投标。</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一、项目名称和项目编号</w:t>
      </w:r>
      <w:r/>
    </w:p>
    <w:p>
      <w:pPr>
        <w:ind w:firstLine="480"/>
        <w:spacing w:line="360" w:lineRule="auto"/>
        <w:rPr>
          <w:rFonts w:hint="eastAsia" w:eastAsia="宋体" w:asciiTheme="minorEastAsia" w:hAnsiTheme="minorEastAsia" w:cstheme="minorEastAsia"/>
          <w:color w:val="auto"/>
          <w:sz w:val="24"/>
          <w:lang w:eastAsia="zh-CN"/>
        </w:rPr>
      </w:pPr>
      <w:r>
        <w:rPr>
          <w:rFonts w:hint="eastAsia" w:asciiTheme="minorEastAsia" w:hAnsiTheme="minorEastAsia" w:eastAsiaTheme="minorEastAsia" w:cstheme="minorEastAsia"/>
          <w:color w:val="auto"/>
          <w:sz w:val="24"/>
        </w:rPr>
        <w:t xml:space="preserve">（一）项目名称：</w:t>
      </w:r>
      <w:r>
        <w:rPr>
          <w:rFonts w:hint="eastAsia" w:asciiTheme="minorEastAsia" w:hAnsiTheme="minorEastAsia" w:cstheme="minorEastAsia"/>
          <w:color w:val="auto"/>
          <w:sz w:val="24"/>
          <w:lang w:eastAsia="zh-CN"/>
        </w:rPr>
        <w:t xml:space="preserve">2026年和平大桥结构健康监测系统升级改造工程</w:t>
      </w:r>
      <w:r/>
    </w:p>
    <w:p>
      <w:pPr>
        <w:ind w:firstLine="480"/>
        <w:spacing w:line="360" w:lineRule="auto"/>
        <w:rPr>
          <w:rFonts w:hint="eastAsia" w:eastAsia="宋体" w:asciiTheme="minorEastAsia" w:hAnsiTheme="minorEastAsia" w:cstheme="minorEastAsia"/>
          <w:color w:val="auto"/>
          <w:sz w:val="24"/>
          <w:lang w:eastAsia="zh-CN"/>
        </w:rPr>
      </w:pPr>
      <w:r>
        <w:rPr>
          <w:rFonts w:hint="eastAsia" w:asciiTheme="minorEastAsia" w:hAnsiTheme="minorEastAsia" w:eastAsiaTheme="minorEastAsia" w:cstheme="minorEastAsia"/>
          <w:color w:val="auto"/>
          <w:sz w:val="24"/>
        </w:rPr>
        <w:t xml:space="preserve">（二）</w:t>
      </w:r>
      <w:r>
        <w:rPr>
          <w:rFonts w:hint="eastAsia" w:asciiTheme="minorEastAsia" w:hAnsiTheme="minorEastAsia" w:eastAsiaTheme="minorEastAsia" w:cstheme="minorEastAsia"/>
          <w:color w:val="auto"/>
          <w:sz w:val="24"/>
          <w:highlight w:val="none"/>
        </w:rPr>
        <w:t xml:space="preserve">项目编号：JSZC-320300-SQMB-G2026-0002</w:t>
      </w:r>
      <w:r>
        <w:rPr>
          <w:rFonts w:hint="eastAsia" w:eastAsia="宋体" w:asciiTheme="minorEastAsia" w:hAnsiTheme="minorEastAsia" w:cstheme="minorEastAsia"/>
          <w:color w:val="auto"/>
          <w:sz w:val="24"/>
          <w:highlight w:val="none"/>
          <w:lang w:val="en-US" w:eastAsia="zh-CN"/>
        </w:rPr>
        <w:t xml:space="preserve"> </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二、供应商的资格要求：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详见本项目公开招标公告。</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三、获取招标文件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（1）潜在供应商访问电子招标投标交易平台的网络地址和方法：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③“CA数字证书”的获取：</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（2）采购代理机构将数据电文形式的招标文件加载至电子招标投标交易平台，供潜在供应商下载或者查阅。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（3）苏采云系统使用谷歌浏览器参与不见面开标。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（4）售价：免费。</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四、投标有关信息：</w:t>
      </w:r>
      <w:r/>
    </w:p>
    <w:p>
      <w:pPr>
        <w:ind w:firstLine="480"/>
        <w:spacing w:line="360" w:lineRule="auto"/>
        <w:rPr>
          <w:rFonts w:hint="eastAsia" w:asciiTheme="minorEastAsia" w:hAnsiTheme="minorEastAsia" w:eastAsiaTheme="minorEastAsia" w:cstheme="minorEastAsia"/>
          <w:color w:val="auto"/>
          <w:sz w:val="24"/>
          <w:highlight w:val="yellow"/>
        </w:rPr>
      </w:pPr>
      <w:r>
        <w:rPr>
          <w:rFonts w:hint="eastAsia" w:asciiTheme="minorEastAsia" w:hAnsiTheme="minorEastAsia" w:eastAsiaTheme="minorEastAsia" w:cstheme="minorEastAsia"/>
          <w:color w:val="auto"/>
          <w:sz w:val="24"/>
          <w:highlight w:val="yellow"/>
        </w:rPr>
        <w:t xml:space="preserve">（一）</w:t>
      </w:r>
      <w:r>
        <w:rPr>
          <w:rFonts w:hint="eastAsia" w:asciiTheme="minorEastAsia" w:hAnsiTheme="minorEastAsia" w:eastAsiaTheme="minorEastAsia" w:cstheme="minorEastAsia"/>
          <w:b/>
          <w:bCs/>
          <w:color w:val="auto"/>
          <w:sz w:val="24"/>
          <w:highlight w:val="yellow"/>
        </w:rPr>
        <w:t xml:space="preserve">投标截止时间：202</w:t>
      </w:r>
      <w:r>
        <w:rPr>
          <w:rFonts w:hint="eastAsia" w:asciiTheme="minorEastAsia" w:hAnsiTheme="minorEastAsia" w:cstheme="minorEastAsia"/>
          <w:b/>
          <w:bCs/>
          <w:color w:val="auto"/>
          <w:sz w:val="24"/>
          <w:highlight w:val="yellow"/>
          <w:lang w:val="en-US" w:eastAsia="zh-CN"/>
        </w:rPr>
        <w:t xml:space="preserve">6</w:t>
      </w:r>
      <w:r>
        <w:rPr>
          <w:rFonts w:hint="eastAsia" w:asciiTheme="minorEastAsia" w:hAnsiTheme="minorEastAsia" w:eastAsiaTheme="minorEastAsia" w:cstheme="minorEastAsia"/>
          <w:b/>
          <w:bCs/>
          <w:color w:val="auto"/>
          <w:sz w:val="24"/>
          <w:highlight w:val="yellow"/>
        </w:rPr>
        <w:t xml:space="preserve">年</w:t>
      </w:r>
      <w:r>
        <w:rPr>
          <w:rFonts w:hint="eastAsia" w:asciiTheme="minorEastAsia" w:hAnsiTheme="minorEastAsia" w:cstheme="minorEastAsia"/>
          <w:b/>
          <w:bCs/>
          <w:color w:val="auto"/>
          <w:sz w:val="24"/>
          <w:highlight w:val="yellow"/>
          <w:lang w:val="en-US" w:eastAsia="zh-CN"/>
        </w:rPr>
        <w:t xml:space="preserve">10</w:t>
      </w:r>
      <w:r>
        <w:rPr>
          <w:rFonts w:hint="eastAsia" w:asciiTheme="minorEastAsia" w:hAnsiTheme="minorEastAsia" w:eastAsiaTheme="minorEastAsia" w:cstheme="minorEastAsia"/>
          <w:b/>
          <w:bCs/>
          <w:color w:val="auto"/>
          <w:sz w:val="24"/>
          <w:highlight w:val="yellow"/>
        </w:rPr>
        <w:t xml:space="preserve">月</w:t>
      </w:r>
      <w:r>
        <w:rPr>
          <w:rFonts w:hint="eastAsia" w:asciiTheme="minorEastAsia" w:hAnsiTheme="minorEastAsia" w:cstheme="minorEastAsia"/>
          <w:b/>
          <w:bCs/>
          <w:color w:val="auto"/>
          <w:sz w:val="24"/>
          <w:highlight w:val="yellow"/>
          <w:lang w:val="en-US" w:eastAsia="zh-CN"/>
        </w:rPr>
        <w:t xml:space="preserve">15</w:t>
      </w:r>
      <w:r>
        <w:rPr>
          <w:rFonts w:hint="eastAsia" w:asciiTheme="minorEastAsia" w:hAnsiTheme="minorEastAsia" w:eastAsiaTheme="minorEastAsia" w:cstheme="minorEastAsia"/>
          <w:b/>
          <w:bCs/>
          <w:color w:val="auto"/>
          <w:sz w:val="24"/>
          <w:highlight w:val="yellow"/>
        </w:rPr>
        <w:t xml:space="preserve">日9：30（北京时间）</w:t>
      </w:r>
      <w:r/>
    </w:p>
    <w:p>
      <w:pPr>
        <w:ind w:firstLine="480"/>
        <w:spacing w:line="360" w:lineRule="auto"/>
        <w:rPr>
          <w:rFonts w:hint="eastAsia" w:asciiTheme="minorEastAsia" w:hAnsiTheme="minorEastAsia" w:eastAsiaTheme="minorEastAsia" w:cstheme="minorEastAsia"/>
          <w:color w:val="auto"/>
          <w:sz w:val="24"/>
          <w:highlight w:val="yellow"/>
        </w:rPr>
      </w:pPr>
      <w:r>
        <w:rPr>
          <w:rFonts w:hint="eastAsia" w:asciiTheme="minorEastAsia" w:hAnsiTheme="minorEastAsia" w:eastAsiaTheme="minorEastAsia" w:cstheme="minorEastAsia"/>
          <w:color w:val="auto"/>
          <w:sz w:val="24"/>
          <w:highlight w:val="yellow"/>
        </w:rPr>
        <w:t xml:space="preserve">（二）</w:t>
      </w:r>
      <w:r>
        <w:rPr>
          <w:rFonts w:hint="eastAsia" w:asciiTheme="minorEastAsia" w:hAnsiTheme="minorEastAsia" w:eastAsiaTheme="minorEastAsia" w:cstheme="minorEastAsia"/>
          <w:b/>
          <w:bCs/>
          <w:color w:val="auto"/>
          <w:sz w:val="24"/>
          <w:highlight w:val="yellow"/>
        </w:rPr>
        <w:t xml:space="preserve">开标时间：202</w:t>
      </w:r>
      <w:r>
        <w:rPr>
          <w:rFonts w:hint="eastAsia" w:asciiTheme="minorEastAsia" w:hAnsiTheme="minorEastAsia" w:cstheme="minorEastAsia"/>
          <w:b/>
          <w:bCs/>
          <w:color w:val="auto"/>
          <w:sz w:val="24"/>
          <w:highlight w:val="yellow"/>
          <w:lang w:val="en-US" w:eastAsia="zh-CN"/>
        </w:rPr>
        <w:t xml:space="preserve">6</w:t>
      </w:r>
      <w:r>
        <w:rPr>
          <w:rFonts w:hint="eastAsia" w:asciiTheme="minorEastAsia" w:hAnsiTheme="minorEastAsia" w:eastAsiaTheme="minorEastAsia" w:cstheme="minorEastAsia"/>
          <w:b/>
          <w:bCs/>
          <w:color w:val="auto"/>
          <w:sz w:val="24"/>
          <w:highlight w:val="yellow"/>
        </w:rPr>
        <w:t xml:space="preserve">年</w:t>
      </w:r>
      <w:r>
        <w:rPr>
          <w:rFonts w:hint="eastAsia" w:asciiTheme="minorEastAsia" w:hAnsiTheme="minorEastAsia" w:cstheme="minorEastAsia"/>
          <w:b/>
          <w:bCs/>
          <w:color w:val="auto"/>
          <w:sz w:val="24"/>
          <w:highlight w:val="yellow"/>
          <w:lang w:val="en-US" w:eastAsia="zh-CN"/>
        </w:rPr>
        <w:t xml:space="preserve">10</w:t>
      </w:r>
      <w:r>
        <w:rPr>
          <w:rFonts w:hint="eastAsia" w:asciiTheme="minorEastAsia" w:hAnsiTheme="minorEastAsia" w:eastAsiaTheme="minorEastAsia" w:cstheme="minorEastAsia"/>
          <w:b/>
          <w:bCs/>
          <w:color w:val="auto"/>
          <w:sz w:val="24"/>
          <w:highlight w:val="yellow"/>
        </w:rPr>
        <w:t xml:space="preserve">月15</w:t>
      </w:r>
      <w:r>
        <w:rPr>
          <w:rFonts w:hint="eastAsia" w:asciiTheme="minorEastAsia" w:hAnsiTheme="minorEastAsia" w:eastAsiaTheme="minorEastAsia" w:cstheme="minorEastAsia"/>
          <w:b/>
          <w:bCs/>
          <w:color w:val="auto"/>
          <w:sz w:val="24"/>
          <w:highlight w:val="yellow"/>
        </w:rPr>
        <w:t xml:space="preserve">日9：30（北京时间）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（三）开标地点：“苏采云”系统（网址： http://jszfcg.jsczt.cn/）“开标大厅”或进入徐州政府采购网（网址：http://czj.xz.gov.cn/Home/HomeIndex）-业务工作-用户登录，点击“苏采云”进入系统“开标大厅”。</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五、采购人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（一）采购人：徐州市城市管理局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（二）地址：江苏省徐州市云龙区新城区元和路1号E区536室                    </w:t>
      </w:r>
      <w:r>
        <w:rPr>
          <w:rFonts w:asciiTheme="minorEastAsia" w:hAnsiTheme="minorEastAsia" w:eastAsiaTheme="minorEastAsia" w:cstheme="minorEastAsia"/>
          <w:color w:val="auto"/>
          <w:sz w:val="24"/>
          <w:highlight w:val="none"/>
        </w:rPr>
        <w:t xml:space="preserve">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（三）项目联系人：阮玉良     </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（四）联系方式：0516-83387776  </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六、采购代理机构</w:t>
      </w:r>
      <w:r/>
    </w:p>
    <w:p>
      <w:pPr>
        <w:ind w:firstLine="480"/>
        <w:spacing w:line="360" w:lineRule="auto"/>
        <w:rPr>
          <w:rFonts w:hint="eastAsia" w:eastAsia="宋体" w:asciiTheme="minorEastAsia" w:hAnsiTheme="minorEastAsia" w:cstheme="minorEastAsia"/>
          <w:color w:val="auto"/>
          <w:sz w:val="24"/>
          <w:lang w:eastAsia="zh-CN"/>
        </w:rPr>
      </w:pPr>
      <w:r>
        <w:rPr>
          <w:rFonts w:hint="eastAsia" w:asciiTheme="minorEastAsia" w:hAnsiTheme="minorEastAsia" w:eastAsiaTheme="minorEastAsia" w:cstheme="minorEastAsia"/>
          <w:color w:val="auto"/>
          <w:sz w:val="24"/>
        </w:rPr>
        <w:t xml:space="preserve">（一）名称：</w:t>
      </w:r>
      <w:r>
        <w:rPr>
          <w:rFonts w:hint="eastAsia" w:asciiTheme="minorEastAsia" w:hAnsiTheme="minorEastAsia" w:cstheme="minorEastAsia"/>
          <w:color w:val="auto"/>
          <w:sz w:val="24"/>
          <w:lang w:eastAsia="zh-CN"/>
        </w:rPr>
        <w:t xml:space="preserve">江苏明博项目管理有限公司</w:t>
      </w:r>
      <w:r/>
    </w:p>
    <w:p>
      <w:pPr>
        <w:ind w:firstLine="480"/>
        <w:spacing w:line="360" w:lineRule="auto"/>
        <w:rPr>
          <w:rFonts w:hint="eastAsia" w:ascii="宋体" w:hAnsi="宋体" w:eastAsia="宋体" w:cs="宋体"/>
          <w:color w:val="auto"/>
          <w:sz w:val="24"/>
          <w:lang w:eastAsia="zh-CN"/>
        </w:rPr>
      </w:pPr>
      <w:r>
        <w:rPr>
          <w:rFonts w:hint="eastAsia" w:asciiTheme="minorEastAsia" w:hAnsiTheme="minorEastAsia" w:eastAsiaTheme="minorEastAsia" w:cstheme="minorEastAsia"/>
          <w:color w:val="auto"/>
          <w:sz w:val="24"/>
        </w:rPr>
        <w:t xml:space="preserve">（二）地址：</w:t>
      </w:r>
      <w:r>
        <w:rPr>
          <w:rFonts w:hint="eastAsia" w:ascii="宋体" w:hAnsi="宋体" w:eastAsia="宋体" w:cs="宋体"/>
          <w:color w:val="auto"/>
          <w:sz w:val="24"/>
          <w:lang w:eastAsia="zh-CN"/>
        </w:rPr>
        <w:t xml:space="preserve">泗洪县青阳路东侧（水岸城邦）8幢</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（三）采购项目联系人：</w:t>
      </w:r>
      <w:r>
        <w:rPr>
          <w:rFonts w:hint="eastAsia" w:asciiTheme="minorEastAsia" w:hAnsiTheme="minorEastAsia" w:cstheme="minorEastAsia"/>
          <w:color w:val="auto"/>
          <w:sz w:val="24"/>
          <w:lang w:eastAsia="zh-CN"/>
        </w:rPr>
        <w:t xml:space="preserve">蒋</w:t>
      </w:r>
      <w:r>
        <w:rPr>
          <w:rFonts w:hint="eastAsia" w:asciiTheme="minorEastAsia" w:hAnsiTheme="minorEastAsia" w:cstheme="minorEastAsia"/>
          <w:color w:val="auto"/>
          <w:sz w:val="24"/>
          <w:lang w:eastAsia="zh-CN"/>
        </w:rPr>
        <w:t xml:space="preserve">工</w:t>
      </w:r>
      <w:r>
        <w:rPr>
          <w:rFonts w:hint="eastAsia" w:asciiTheme="minorEastAsia" w:hAnsiTheme="minorEastAsia" w:eastAsiaTheme="minorEastAsia" w:cstheme="minorEastAsia"/>
          <w:color w:val="auto"/>
          <w:sz w:val="24"/>
        </w:rPr>
        <w:t xml:space="preserve">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（四）联系方式：</w:t>
      </w:r>
      <w:r>
        <w:rPr>
          <w:rFonts w:hint="eastAsia" w:asciiTheme="minorEastAsia" w:hAnsiTheme="minorEastAsia" w:cstheme="minorEastAsia"/>
          <w:color w:val="auto"/>
          <w:sz w:val="24"/>
          <w:lang w:eastAsia="zh-CN"/>
        </w:rPr>
        <w:t xml:space="preserve">19275268757</w:t>
      </w:r>
      <w:r>
        <w:rPr>
          <w:rFonts w:hint="eastAsia" w:asciiTheme="minorEastAsia" w:hAnsiTheme="minorEastAsia" w:eastAsiaTheme="minorEastAsia" w:cstheme="minorEastAsia"/>
          <w:color w:val="auto"/>
          <w:sz w:val="24"/>
        </w:rPr>
        <w:t xml:space="preserve"> </w:t>
      </w:r>
      <w:r/>
    </w:p>
    <w:p>
      <w:pPr>
        <w:ind w:firstLine="744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202</w:t>
      </w:r>
      <w:r>
        <w:rPr>
          <w:rFonts w:hint="eastAsia" w:asciiTheme="minorEastAsia" w:hAnsi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月</w:t>
      </w:r>
      <w:r/>
    </w:p>
    <w:p>
      <w:pPr>
        <w:ind w:firstLine="744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rPr>
          <w:rFonts w:hint="eastAsia" w:asciiTheme="minorEastAsia" w:hAnsiTheme="minorEastAsia" w:eastAsiaTheme="minorEastAsia" w:cstheme="minorEastAsia"/>
          <w:color w:val="auto"/>
          <w:sz w:val="24"/>
          <w:szCs w:val="24"/>
        </w:rPr>
      </w:r>
      <w:r/>
    </w:p>
    <w:p>
      <w:pPr>
        <w:pStyle w:val="6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rPr>
          <w:rFonts w:hint="eastAsia" w:asciiTheme="minorEastAsia" w:hAnsiTheme="minorEastAsia" w:eastAsiaTheme="minorEastAsia" w:cstheme="minorEastAsia"/>
          <w:color w:val="auto"/>
          <w:sz w:val="24"/>
          <w:szCs w:val="24"/>
        </w:rPr>
      </w:r>
      <w:r/>
    </w:p>
    <w:p>
      <w:pPr>
        <w:pStyle w:val="6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rPr>
          <w:rFonts w:hint="eastAsia" w:asciiTheme="minorEastAsia" w:hAnsiTheme="minorEastAsia" w:eastAsiaTheme="minorEastAsia" w:cstheme="minorEastAsia"/>
          <w:color w:val="auto"/>
          <w:sz w:val="24"/>
          <w:szCs w:val="24"/>
        </w:rPr>
      </w:r>
      <w:r/>
    </w:p>
    <w:p>
      <w:pPr>
        <w:pStyle w:val="6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rPr>
          <w:rFonts w:hint="eastAsia" w:asciiTheme="minorEastAsia" w:hAnsiTheme="minorEastAsia" w:eastAsiaTheme="minorEastAsia" w:cstheme="minorEastAsia"/>
          <w:color w:val="auto"/>
          <w:sz w:val="24"/>
          <w:szCs w:val="24"/>
        </w:rPr>
      </w:r>
      <w:r/>
    </w:p>
    <w:p>
      <w:pPr>
        <w:pStyle w:val="6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rPr>
          <w:rFonts w:hint="eastAsia" w:asciiTheme="minorEastAsia" w:hAnsiTheme="minorEastAsia" w:eastAsiaTheme="minorEastAsia" w:cstheme="minorEastAsia"/>
          <w:color w:val="auto"/>
          <w:sz w:val="24"/>
          <w:szCs w:val="24"/>
        </w:rPr>
      </w:r>
      <w:r/>
    </w:p>
    <w:p>
      <w:pPr>
        <w:pStyle w:val="6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rPr>
          <w:rFonts w:hint="eastAsia" w:asciiTheme="minorEastAsia" w:hAnsiTheme="minorEastAsia" w:eastAsiaTheme="minorEastAsia" w:cstheme="minorEastAsia"/>
          <w:color w:val="auto"/>
          <w:sz w:val="24"/>
          <w:szCs w:val="24"/>
        </w:rPr>
      </w:r>
      <w:r/>
    </w:p>
    <w:p>
      <w:pPr>
        <w:pStyle w:val="6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rPr>
          <w:rFonts w:hint="eastAsia" w:asciiTheme="minorEastAsia" w:hAnsiTheme="minorEastAsia" w:eastAsiaTheme="minorEastAsia" w:cstheme="minorEastAsia"/>
          <w:color w:val="auto"/>
          <w:sz w:val="24"/>
          <w:szCs w:val="24"/>
        </w:rPr>
      </w:r>
      <w:r/>
    </w:p>
    <w:p>
      <w:pPr>
        <w:pStyle w:val="6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numPr>
          <w:ilvl w:val="0"/>
          <w:numId w:val="0"/>
        </w:numPr>
        <w:jc w:val="center"/>
        <w:spacing w:line="360" w:lineRule="auto"/>
        <w:widowControl w:val="off"/>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lang w:val="en-US" w:eastAsia="zh-CN" w:bidi="ar-SA"/>
        </w:rPr>
        <w:t xml:space="preserve">第二章</w:t>
      </w:r>
      <w:r>
        <w:rPr>
          <w:rFonts w:hint="eastAsia" w:asciiTheme="minorEastAsia" w:hAnsiTheme="minorEastAsia" w:eastAsiaTheme="minorEastAsia" w:cstheme="minorEastAsia"/>
          <w:b/>
          <w:bCs/>
          <w:color w:val="auto"/>
          <w:sz w:val="32"/>
          <w:szCs w:val="32"/>
        </w:rPr>
        <w:t xml:space="preserve"> </w:t>
      </w:r>
      <w:bookmarkStart w:id="2" w:name="_Toc5214"/>
      <w:r/>
      <w:bookmarkStart w:id="3" w:name="_Toc21838"/>
      <w:r>
        <w:rPr>
          <w:rFonts w:hint="eastAsia" w:asciiTheme="minorEastAsia" w:hAnsiTheme="minorEastAsia" w:eastAsiaTheme="minorEastAsia" w:cstheme="minorEastAsia"/>
          <w:b/>
          <w:bCs/>
          <w:color w:val="auto"/>
          <w:sz w:val="32"/>
          <w:szCs w:val="32"/>
        </w:rPr>
        <w:t xml:space="preserve">供应商须知</w:t>
      </w:r>
      <w:bookmarkEnd w:id="2"/>
      <w:r/>
      <w:bookmarkEnd w:id="3"/>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目录</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一、总则</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二、招标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三、投标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四、开标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五、评标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六、定标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七、政府采购合同</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八、询问和质疑</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rPr>
      </w:r>
      <w:r>
        <w:rPr>
          <w:rFonts w:hint="eastAsia" w:asciiTheme="minorEastAsia" w:hAnsiTheme="minorEastAsia" w:eastAsiaTheme="minorEastAsia" w:cstheme="minorEastAsia"/>
          <w:b/>
          <w:bCs/>
          <w:color w:val="auto"/>
          <w:sz w:val="24"/>
        </w:rPr>
      </w:r>
      <w:r/>
    </w:p>
    <w:p>
      <w:pPr>
        <w:jc w:val="cente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jc w:val="cente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rPr>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一、总则</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（一）采购人。采购人是指依法进行政府采购的国家机关、事业单位、团体组织。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（二）政府采购方式。政府采购货物或者服务（以下简称“货物服务”）招标分为公开招标和邀请招标。本次采购采用的政府采购方式：见招标文件第三章《投标资料表》。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（三）采购人应当在货物服务招标投标活动中落实节约能源、保护环境、扶持不发达地区和少数民族地区、促进中小企业发展等政府采购政策。</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①本项目应当履行促进绿色低碳循环发展，执行国家相关绿色标准，推动环保、节能、节水、循环、低碳、再生、有机等绿色产品和相关绿色服务、绿色基础设施应用的要求。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②若项目要求提供履约担保的，中标供应商可以以履约保函(保险)形式代替提供履约保证金。供应商可登录江苏政府采购网“资料下载”栏目 (网址:http://www.ccgp-jiangsu.gov.cn/jiangsu/zlxz)下载“政府采购电子履约保函(保险)操作手册”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（五）采购人委托采购代理机构代理招标的，采购代理机构应当在采购人委托的范围内依法开展采购活动。本项目采购代理机构：见招标文件第三章《投标资料表》。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（六）供应商的资格条件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1.参加采购货物服务投标活动的供应商（以下简称“供应商”），应当是提供本国货物服务的本国供应商，但法律、行政法规规定外国供应商可以参加货物服务招标投标活动的除外。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供应商，是指响应招标、参加投标竞争的法人、其他组织或者自然人。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2.供应商授权代表系指法定代表人或受法人委托的受托人。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（七）投标费用：供应商应承担所有与准备和参加投标有关的费用。无论投标的结果如何，采购代理机构对上述费用不承担任何责任和义务。</w:t>
      </w:r>
      <w:r>
        <w:rPr>
          <w:rFonts w:hint="eastAsia" w:asciiTheme="minorEastAsia" w:hAnsiTheme="minorEastAsia" w:eastAsiaTheme="minorEastAsia" w:cstheme="minorEastAsia"/>
          <w:color w:val="auto"/>
          <w:sz w:val="24"/>
        </w:rPr>
        <w:tab/>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二、招标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（八）招标文件的内容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1.招标文件包括以下内容：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第一章 投标邀请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第二章 供应商须知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第三章 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第四章 评标标准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第五章 采购需求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第六章 拟签订的合同文本</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第七章 投标文件相关格式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应检查招标文件中所有的须知、格式、条款、项目要求和其它资料。如果供应商没有按照招标文件的要求提交全部资料，或者提交的资料没有对招标文件在各方面作出实质性响应，可能导致其投标被拒绝，该风险由供应商承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3.样品 本项目对样品的要求：见招标文件第三章《投标资料表》。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（九）招标文件澄清或者修改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澄清或者修改的内容可能影响投标文件编制的，采购代理机构应当在投标截止时间至少15日前，以书面形式通知所有获取招标文件的潜在供应商；不足15日的，采购代理机构应当顺延提交投标文件的截止时间。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2.现场考察以招标文件第三章《投标资料表》中的要求为准。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3.开标前答疑会以招标文件第三章《投标资料表》中的要求为准。</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三、投标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（十）供应商应当按照招标文件的要求编制投标文件。投标文件应对招标文件提出的要求和条件作出实质性响应。</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（十一）投标文件的语言。投标文件以及供应商与采购代理机构就有关投标的往来函电均应使用招标文件第三章《投标资料表》规定的语言书写，否则无效。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（十二）投标文件的构成</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1.投标文件的构成以招标文件第三章《投标资料表》中的要求为准。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2.供应商应当提交的资格、资信证明文件：以招标文件第三章《投标资料表》中的要求为准。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（十三）投标函和价格表、商务条件、交货和提供服务的时间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1.投标函和价格表：要求见本章（十二）、（十三），格式见招标文件第七章《投标文件相关格式》中《投标函》和《开标一览表》。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2.商务条件：以招标文件第三章《投标资料表》中的要求为准。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3.交货和提供服务的时间：以招标文件第三章《投标资料表》中的要求为准。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（十四）投标报价要求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1.供应商应按照招标文件的要求报出分项价格和总价。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2.供应商应按照招标文件的要求进行报价，如供应商作出偏离，应在《偏离表》中列出。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3.采购人不支付报价以外的任何费用。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4.供应商所报的价格在合同执行过程中是固定的，不得以任何理由予以变更。供应商提交滑动价格的投标文件在资格性、符合性检查时按照无效投标处理。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5.供应商只能提交一个投标价格，供应商提交多个价格的投标文件在资格性、符合性检查时按照无效投标处理。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（十五）投标货币。以招标文件第三章《投标资料表》中的要求为准。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（十六）投标有效期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1.投标有效期为开标之日后90天。采购人可以要求对投标有效期延长一次，但该延长期最长不超过30天。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2.采购人应在距投标有效期满30日之前书面通知供应商，要求其延长投标有效期。如果有关供应商同意延长投标有效期的要求，其应在原投标有效期期满前以书面形式向采购人确认。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3.如果采购人发出要求投标有效期延长的通知并在投标有效期届满前没有收到供应商同意其投标有效期延长的书面通知，则视为该供应商不接受上述延期的要求。供应商不接受延长投标有效期的要求。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（十七）投标文件的编制要求和签署要求：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2.投标人应对 CA 证书妥善保管，如被他人盗用投标，因此带来的结果均由投标人自行承担。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3.投标人应当对招标文件提出的要求和条件作出实质性响应，并在电子投标系统逐条应答。</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（十八）投标文件的密封、签署、盖章要求：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投标文件的盖章要求，以本文件第三章《投标资料表》中所提要求为准。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（二十二）本项目不允许任何形式的转包及借用资质承包。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（二十三）供应商应当遵循公平竞争的原则，不得恶意串通，不得妨碍其他供应商的竞争行为，不得损害采购人或者其他供应商的合法权益。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在评标过程中发现供应商有上述情形的，评标委员会应当认定其投标无效，并书面报告本级财政部门。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（二十四）有下列情形之一的，其投标无效：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1.不同投标人的投标文件，由同一单位或者个人编制；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3.不同投标人的投标文件中，所载明的项目管理成员或联系人为同一人；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4.不同投标人的投标文件，异常一致或者投标报价呈规律性差异；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6.电子投标文件未按规定期限投标的；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7.电子投标文件未按招标文件要求签章的；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8.投标人未在规定时间内解密电子投标文件的；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9.投标文件未按招标文件规定的内容和要求填写的；没有在投标系统指定位置上传对应文件、材料的；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10.不具备招标文件中规定的资格要求的；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11.报价超过招标文件中规定的预算金额或者最高限价的；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12.投标文件含有采购人不能接受的附加条件的；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13.法律、法规和招标文件规定的其他无效情形。</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四、开标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（二十五）开标：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2.由电子招标投标交易平台主持，邀请投标人参加。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3.所有投标单位使用 CA 证书在开标时间时，解密各自投标文件，投标人不足3家的，不得评标。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五、评标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（二十六）公开招标采购项目开标结束后，采购人依法对供应商的资格进行审查。合格供应商不足3家的，不得评标。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1.评标工作由采购代理机构负责组织，并履行下列职责：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（2）宣布评标纪律；</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（3）公布供应商名单，告知评审专家应当回避的情形；</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（4）组织评标委员会推选评标组长，采购人代表不得担任组长；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（5）在评标期间采取必要的通讯管理措施，保证评标活动不受外界干扰；</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（6）根据评标委员会的要求介绍政府采购相关政策法规、招标文件；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（9）评审工作完成后，按照规定向评审专家支付劳务报酬和异地评审差旅费，不得向评审专家以外的其他人员支付评审劳务报酬；</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（10）处理与评标有关的其他事项。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采购人可以在评标前说明项目背景和采购需求，说明内容不得含有歧视性、倾向性意见，不得超出招标文件所述范围。说明应当提交书面材料，并随采购文件一并存档。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2.评标委员会负责具体评标事务，并独立履行下列职责：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（1）审查、评价投标文件是否符合招标文件的商务、技术等实质性要求；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（2）要求供应商对投标文件有关事项作出澄清或者说明；</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（3）对投标文件进行比较和评价；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（4）确定中标候选人名单，以及根据采购人委托直接确定中标人；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（5）向采购人、采购代理机构或者有关部门报告评标中发现的违法行为。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（二十七）评标方法、评标标准。评标方法分为最低评标价法和综合评分法。本项目的评标方法：见招标文件第三章《投标资料表》。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（二十八）评标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1.评标工作程序：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（1）投标文件初审。</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①资格性审查。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②符合性审查。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（2）澄清有关问题。</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（3）比较与评价。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（4）推荐中标候选供应商名单。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（5）编写评审报告（评标报告）。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非单一产品采购项目，多家投标人提供的核心产品品牌相同的，按前两款规定处理。</w:t>
      </w:r>
      <w:r/>
    </w:p>
    <w:p>
      <w:pPr>
        <w:pStyle w:val="690"/>
        <w:ind w:left="0" w:firstLine="482"/>
        <w:rPr>
          <w:rFonts w:hint="default" w:eastAsia="宋体"/>
          <w:b/>
          <w:bCs/>
          <w:i/>
          <w:iCs/>
          <w:lang w:val="en-US" w:eastAsia="zh-CN"/>
        </w:rPr>
      </w:pPr>
      <w:r>
        <w:rPr>
          <w:rFonts w:hint="eastAsia" w:eastAsia="宋体" w:asciiTheme="minorEastAsia" w:hAnsiTheme="minorEastAsia" w:cstheme="minorEastAsia"/>
          <w:b/>
          <w:bCs/>
          <w:i/>
          <w:iCs/>
          <w:color w:val="auto"/>
          <w:sz w:val="24"/>
          <w:lang w:val="en-US" w:eastAsia="zh-CN"/>
        </w:rPr>
        <w:t xml:space="preserve">本项目核心产品为：光电挠度仪。</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（二十九）投标文件报价出现前后不一致的，按照下列规定修正：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1.投标文件中开标一览表（报价表）内容与投标文件中相应内容不一致的，以开标一览表（报价表）为准。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2.大写金额和小写金额不一致的，以大写金额为准。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3.单价金额小数点或者百分比有明显错位的，以开标一览表的总价为准，并修改单价。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4.总价金额与按单价合计金额不一致的，以单价金额计算结果为准。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评标中需要投标人对投标文件澄清或者说明的，应当通过“苏采云”系统交换数据电文。在评标期间，请投标人保持在线。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1.评审过程中出现下列情形之一的，</w:t>
      </w:r>
      <w:r>
        <w:rPr>
          <w:rFonts w:hint="eastAsia" w:asciiTheme="minorEastAsia" w:hAnsiTheme="minorEastAsia" w:eastAsiaTheme="minorEastAsia" w:cstheme="minorEastAsia"/>
          <w:b/>
          <w:bCs/>
          <w:color w:val="auto"/>
          <w:sz w:val="24"/>
          <w:lang w:val="en-US" w:eastAsia="zh-CN"/>
        </w:rPr>
        <w:t xml:space="preserve">评审委员会</w:t>
      </w:r>
      <w:r>
        <w:rPr>
          <w:rFonts w:hint="eastAsia" w:asciiTheme="minorEastAsia" w:hAnsiTheme="minorEastAsia" w:eastAsiaTheme="minorEastAsia" w:cstheme="minorEastAsia"/>
          <w:b/>
          <w:bCs/>
          <w:color w:val="auto"/>
          <w:sz w:val="24"/>
        </w:rPr>
        <w:t xml:space="preserve">应当启动异常低价投标（响应）审查程序：</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①投标(响应)报价低于全部通过符合性审查供应商投标(响应)报价平均值50%的，即投标(响应)报价&lt;全部通过符合性审查供应商投标(响应)报价平均值X50%;</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②投标(响应)报价低于通过符合性审查的次低报价供应商投标(响应)报价50%的，即投标(响应)报价&lt;通过符合性审查的次低报价供应商投标(响应)报价X50%;</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③投标(响应)报价低于采购项目最高限价45%的，即投标(响应)报价&lt;采购项目最高限价X45%;</w:t>
      </w:r>
      <w:r/>
    </w:p>
    <w:p>
      <w:pPr>
        <w:pStyle w:val="690"/>
        <w:ind w:left="0" w:right="-22" w:firstLine="480"/>
        <w:rPr>
          <w:rFonts w:hint="eastAsia" w:asciiTheme="minorEastAsia" w:hAnsiTheme="minorEastAsia" w:eastAsiaTheme="minorEastAsia" w:cstheme="minorEastAsia"/>
          <w:b/>
          <w:bCs/>
          <w:color w:val="auto"/>
          <w:sz w:val="24"/>
          <w:szCs w:val="24"/>
          <w:lang w:val="en-US" w:eastAsia="zh-CN" w:bidi="ar-SA"/>
        </w:rPr>
      </w:pPr>
      <w:r>
        <w:rPr>
          <w:rFonts w:hint="eastAsia" w:ascii="微软雅黑" w:hAnsi="微软雅黑" w:eastAsia="微软雅黑" w:cs="微软雅黑"/>
          <w:b/>
          <w:bCs/>
          <w:color w:val="auto"/>
          <w:sz w:val="24"/>
          <w:szCs w:val="24"/>
          <w:lang w:val="en-US" w:eastAsia="zh-CN" w:bidi="ar-SA"/>
        </w:rPr>
        <w:t xml:space="preserve">④</w:t>
      </w:r>
      <w:r>
        <w:rPr>
          <w:rFonts w:hint="eastAsia" w:asciiTheme="minorEastAsia" w:hAnsiTheme="minorEastAsia" w:eastAsiaTheme="minorEastAsia" w:cstheme="minorEastAsia"/>
          <w:b/>
          <w:bCs/>
          <w:color w:val="auto"/>
          <w:sz w:val="24"/>
          <w:szCs w:val="24"/>
          <w:lang w:val="en-US" w:eastAsia="zh-CN" w:bidi="ar-SA"/>
        </w:rPr>
        <w:t xml:space="preserve">评审委员会基于专业判断，认为供应商报价过低，有可能影响产品质量或者不能诚信履约的其他情形。</w:t>
      </w:r>
      <w:r/>
    </w:p>
    <w:p>
      <w:pPr>
        <w:ind w:firstLine="482"/>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 xml:space="preserve">2.启动异常低价投标（响应）</w:t>
      </w:r>
      <w:r>
        <w:rPr>
          <w:rFonts w:hint="eastAsia" w:asciiTheme="minorEastAsia" w:hAnsiTheme="minorEastAsia" w:eastAsiaTheme="minorEastAsia" w:cstheme="minorEastAsia"/>
          <w:b/>
          <w:bCs/>
          <w:color w:val="auto"/>
          <w:sz w:val="24"/>
        </w:rPr>
        <w:t xml:space="preserve">审查后，评审委员会应当通过“苏采云”系统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评审委员会应当将其作为无效投标处理。审查相关情况应当在评标报告中进行记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（三十二）废标条款：</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出现下列情形之一的，应予废标：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1.符合专业条件的供应商或者对招标文件作实质响应的供应商不足三家的；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2.出现影响采购公正的违法、违规行为的；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3.供应商的报价均超过了采购预算，采购人不能支付的；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4.因重大变故，采购任务取消的。</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六、定标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（三十三）采购代理机构应当在评标结束后2个工作日内将评标报告送采购人。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四）采购人应当自收到评标报告之日起5个工作日内，在评标报告确定的中标候选人名单中按顺序确定中标人。中标候选人并列的，由采购人或者采购人委托评标委员会按照招标文件规定的方式确定中标人：见招标文件第三章《投标资料表》；招标文件未规定的，服务方案得分高的为中标人，服务方案得分相同的，价格低的为中标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在公告中标结果的同时，采购人或者采购代理机构应当向中标人发出中标通知书。中标通知书发出后，采购人不得违法改变中标结果，中标人无正当理由不得放弃中标。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五）供应商应对投标文件的合法性、真实性负责。签订合同前，中标人必须向采购人提交其投标文件中所有复印件的原件，采购人核查无误后，签订合同。如中标人不能在采购人规定的时间内向采购人提供原件，将被采购人视为放弃中标资格，并承担相应法律责任。</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七、政府采购合同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（三十六）签订政府采购合同（合同签订方式）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采购人不得向中标人提出任何不合理的要求作为签订合同的条件。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（三十八）履约保证金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 中标人应当在采购合同签订前，向采购人提交本文件第三章《投标资料表》中规定金额的履约保证金。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（三十九）腐败和欺诈行为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1.采购代理机构、采购人、供应商等参与招投标的各方，均应在招标、采购、合同执行等过程中保持廉洁和最高的道德水准。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（1）腐败和欺诈行为的含义：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②“欺诈行为”系指为了影响招标、采购和合同执行等过程，隐瞒事实真象，给买方、卖方、采购代理机构及他人造成损害的行为，其中包括供应商之间的串通行为。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（2）如果被推荐的中标人有腐败和欺诈行为，将取消其中标资格。</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（3）如果供应商在任何时候，被法院及政府有关管理部门认定为有腐败和欺诈行为，采购代理机构有权拒绝其投标、取消其中标资格和撤消其已签署的合同。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2.供应商应注意《合同通用条款》关于腐败和欺诈行为的相关规定。</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八、询问和质疑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（四十）询问和质疑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center"/>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九、电子招标投标交易平台</w:t>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（四十一）电子招标投标交易平台（即“苏采云”系统，网址：http://jszfcg.jsczt.cn/）相关要求是本招标文件的组成部分。</w:t>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lang w:val="en-US" w:eastAsia="zh-CN" w:bidi="ar-SA"/>
        </w:rPr>
        <w:t xml:space="preserve">第三章 </w:t>
      </w:r>
      <w:r>
        <w:rPr>
          <w:rFonts w:hint="eastAsia" w:asciiTheme="minorEastAsia" w:hAnsiTheme="minorEastAsia" w:eastAsiaTheme="minorEastAsia" w:cstheme="minorEastAsia"/>
          <w:b/>
          <w:bCs/>
          <w:color w:val="auto"/>
          <w:sz w:val="32"/>
          <w:szCs w:val="32"/>
        </w:rPr>
        <w:t xml:space="preserve"> </w:t>
      </w:r>
      <w:bookmarkStart w:id="4" w:name="_Toc18297"/>
      <w:r/>
      <w:bookmarkStart w:id="5" w:name="_Toc16487"/>
      <w:r>
        <w:rPr>
          <w:rFonts w:hint="eastAsia" w:asciiTheme="minorEastAsia" w:hAnsiTheme="minorEastAsia" w:eastAsiaTheme="minorEastAsia" w:cstheme="minorEastAsia"/>
          <w:b/>
          <w:bCs/>
          <w:color w:val="auto"/>
          <w:sz w:val="32"/>
          <w:szCs w:val="32"/>
        </w:rPr>
        <w:t xml:space="preserve">投标资料表</w:t>
      </w:r>
      <w:bookmarkEnd w:id="4"/>
      <w:r/>
      <w:bookmarkEnd w:id="5"/>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该资料表的条款项号是与《供应商须知》中条款项号对应的，或增加的条款，是对《供应商须知》的补充、修改和完善，如果有矛盾的话，应以本资料表为准。</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3"/>
        <w:gridCol w:w="8185"/>
      </w:tblGrid>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条款项号</w:t>
            </w:r>
            <w:r/>
          </w:p>
        </w:tc>
        <w:tc>
          <w:tcPr>
            <w:tcW w:w="83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内容</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3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一、总则</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本项目采购人：徐州市城市管理局</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本次采购采用的政府采购方式：公开招标</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本项目不属于专门面向中小微企业采购的项目。</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w:t>
            </w:r>
            <w:r/>
          </w:p>
        </w:tc>
        <w:tc>
          <w:tcPr>
            <w:tcW w:w="8376" w:type="dxa"/>
            <w:vAlign w:val="center"/>
            <w:textDirection w:val="lrTb"/>
            <w:noWrap w:val="false"/>
          </w:tcPr>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采购人确定的采购项目属性：</w:t>
            </w:r>
            <w:r>
              <w:rPr>
                <w:rFonts w:hint="eastAsia" w:ascii="宋体" w:hAnsi="宋体" w:eastAsia="宋体" w:cs="宋体"/>
                <w:color w:val="auto"/>
                <w:sz w:val="24"/>
                <w:szCs w:val="24"/>
                <w:lang w:val="en-US" w:eastAsia="zh-CN"/>
              </w:rPr>
              <w:t xml:space="preserve">货物</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w:t>
            </w:r>
            <w:r/>
          </w:p>
        </w:tc>
        <w:tc>
          <w:tcPr>
            <w:tcW w:w="8376" w:type="dxa"/>
            <w:vAlign w:val="center"/>
            <w:textDirection w:val="lrTb"/>
            <w:noWrap w:val="false"/>
          </w:tcPr>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江苏明博项目管理有限公司</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w:t>
            </w:r>
            <w:r/>
          </w:p>
        </w:tc>
        <w:tc>
          <w:tcPr>
            <w:tcW w:w="8376" w:type="dxa"/>
            <w:vAlign w:val="center"/>
            <w:textDirection w:val="lrTb"/>
            <w:noWrap w:val="false"/>
          </w:tcPr>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供应商的资格条件：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一、符合《中华人民共和国政府采购法》第二十二条的规定；</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1.供应商合法有效的法人或者其他组织的营业执照等证明文件，自然人的身份证明；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2.财务状况报告（即提供供应商的本项目开标时间前6个月内任意1个月的资产负债表、利润表各一份或提供供应商上年度财务报告或供应商的本项目开标时间前6个月内银行出具的资信证明；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3.供应商的本项目开标时间前6个月内任意1个月的依法缴纳税收和社会保障资金的相关材料原件扫描件（依法免税或不需要缴纳社会保障资金的供应商,提供相应文件证明其依法免税或不需要缴纳社会保障资金）；</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4.具备履行合同所必需的设备和专业技术能力的证明材料《具备履行合同所必需的设备和专业技术能力的书面声明》；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5.参加政府采购活动前3年内在经营活动中没有重大违法记录的书面声明；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6.未被“信用中国”网站（www.creditchina.gov.cn）列入失信被执行人、重大税收违法案件当事人名单、政府采购严重失信行为记录名单。</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二、本项目不属于专门面向中小微企业采购的项目。</w:t>
            </w:r>
            <w:r/>
          </w:p>
          <w:p>
            <w:pPr>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三、</w:t>
            </w:r>
            <w:r>
              <w:rPr>
                <w:rFonts w:hint="eastAsia" w:ascii="宋体" w:hAnsi="宋体" w:eastAsia="宋体" w:cs="宋体"/>
                <w:b/>
                <w:bCs/>
                <w:color w:val="auto"/>
                <w:sz w:val="24"/>
                <w:szCs w:val="24"/>
              </w:rPr>
              <w:t xml:space="preserve">本项目的特定资格要求：</w:t>
            </w:r>
            <w:r>
              <w:rPr>
                <w:rFonts w:hint="eastAsia" w:ascii="宋体" w:hAnsi="宋体" w:eastAsia="宋体" w:cs="宋体"/>
                <w:b/>
                <w:bCs/>
                <w:color w:val="auto"/>
                <w:sz w:val="24"/>
                <w:szCs w:val="24"/>
                <w:lang w:val="en-US" w:eastAsia="zh-CN"/>
              </w:rPr>
              <w:t xml:space="preserve">投标人具有交通部门颁发的公路工程试验检测综合甲级资质或公路工程桥梁隧道试验检测专项资质或者省级及以上建设部门颁发的市政类桥梁结构检测资质。</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同时明确相关事项如下：</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1、本项目不接受联合体参与采购活动。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2、单位负责人为同一人或者存在实际控制、直接控股、管理关系的不同供应商，不得参加同一合同项下的政府采购活动。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4、查询及使用供应商信用记录：</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⑴由采购人查询信用信息。</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⑵查询渠道包括：</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①“信用中国”网（www.creditchina.gov.cn）；</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②中国政府采购网（www.ccgp.gov.cn）；</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③“信用江苏”网（http://credit.jiangsu.gov.cn/）；</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④“信用中国（江苏徐州）”网（</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"http://www.xuzhoucredit.gov.cn）。" </w:instrText>
            </w:r>
            <w:r>
              <w:rPr>
                <w:rFonts w:hint="eastAsia" w:ascii="宋体" w:hAnsi="宋体" w:eastAsia="宋体" w:cs="宋体"/>
                <w:color w:val="auto"/>
                <w:sz w:val="24"/>
                <w:szCs w:val="24"/>
              </w:rPr>
              <w:fldChar w:fldCharType="separate"/>
            </w:r>
            <w:r>
              <w:rPr>
                <w:rStyle w:val="711"/>
                <w:rFonts w:hint="eastAsia" w:ascii="宋体" w:hAnsi="宋体" w:eastAsia="宋体" w:cs="宋体"/>
                <w:color w:val="auto"/>
                <w:sz w:val="24"/>
                <w:szCs w:val="24"/>
                <w:u w:val="none"/>
              </w:rPr>
              <w:t xml:space="preserve">http://www.xuzhoucredit.gov.cn）。</w:t>
            </w:r>
            <w:r>
              <w:rPr>
                <w:rStyle w:val="711"/>
                <w:rFonts w:hint="eastAsia" w:ascii="宋体" w:hAnsi="宋体" w:eastAsia="宋体" w:cs="宋体"/>
                <w:color w:val="auto"/>
                <w:sz w:val="24"/>
                <w:szCs w:val="24"/>
                <w:u w:val="none"/>
              </w:rPr>
              <w:fldChar w:fldCharType="end"/>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⑶截止时点（查询环节）：资格审查结束前。</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⑷信用信息查询记录和证据留存的具体方式：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网页截屏打印，与其他采购文件一并保存。</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⑸信用信息的使用规则：</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供应商信用评价结果参考期限从项目开标之日前三年起算，具体按照《江苏省政府采购信用管理暂行办法》（苏财规[2018]18号）执行。</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招标代理服务费收费标准《徐州市市级政府投资项目其他费用预算指南》（徐财建〔2025〕240）号文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3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二、招标</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（八）3</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样品要求：本项目无需提供样品</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（九）1</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可以对已发出的招标文件进行必要的澄清或者修改。澄清或者修改的内容以所发布的本项目的“更正公告”的附件的形式通知所有获取招标文件的潜在供应商。发布本项目的“更正公告”后采购代理机构已尽通知义务。敬请各潜在供应商关注本项目的“更正公告”及附件，否则，将自行承担相应的风险。</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（九）2</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不安排现场考察。</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（九）3</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不安排开标前答疑会。</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3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三、投标</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投标文件的语言为中文</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（十二）1</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（十二）2</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线上投标文件编制要求：</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请按照以下要求（包括但不限于以下要求）制作：</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一、基本目录</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2、《授权委托书》。要求加盖电子签章，格式见本文件第七章《投标文件相关格式》（必须提供，否则在符合性审查时按照投标无效处理）。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二、资格条件（1-</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必须提供，否则投标将被拒绝）</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1、投标人合法有效的法人或者其他组织的营业执照等证明文件，自然人的身份证明，以上证明文件提供原件的扫描件。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2、财务状况报告（即提供投标人的本项目开标时间前 6 个月内任何时间</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不含开标当月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的资产负债表、利润表扫描件各一份；或提供投标人上年度财务报告扫描件一份；或投标人的本项目开标时间前 6 个月内</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不含开标当月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银行出具的资信证明扫描件一份；</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3、投标人的本项目开标时间前 6 个月内</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不含开标当月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任何 1 个月的依法缴纳税收扫描件和社会保障资金扫描件的相关材料（依法免税或不需要缴纳社会保障资金的供应商,提供相应文件扫描件证明其依法免税或不需要缴纳社会保障资金)；</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证明材料。即投标文件中提供《具备履行合同所必需的设备和专业技术能力的书面声明（附证明材料扫描件）》（加盖电子签章，格式见招标文件第七章《投标文件相关格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5、投标人参加政府采购活动前 3 年内在经营活动中没有重大违法记录的书面声明，加盖电子签章，格式见本文件第七章《投标文件相关格式》；</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rPr>
              <w:t xml:space="preserve">本项目特定资格要求：</w:t>
            </w:r>
            <w:r>
              <w:rPr>
                <w:rFonts w:hint="eastAsia" w:ascii="宋体" w:hAnsi="宋体" w:eastAsia="宋体" w:cs="宋体"/>
                <w:b/>
                <w:bCs/>
                <w:color w:val="auto"/>
                <w:sz w:val="24"/>
                <w:szCs w:val="24"/>
                <w:lang w:val="en-US" w:eastAsia="zh-CN"/>
              </w:rPr>
              <w:t xml:space="preserve">投标人具有交通部门颁发的公路工程试验检测综合甲级资质或公路工程桥梁隧道试验检测专项资质或者省级及以上建设部门颁发的市政类桥梁结构检测资质。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投标人为中小企业（含中型、小型、微型企业，下同）的，提供《中小企业声明函》（加盖电子签章，格式见招标文件第七章《投标文件相关格式》）（必须提供，如提供请填写完整）。《中小企业声明函》查询渠道参考工业和信息化部发布的中小企业规模自测小程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注：中小企业（含中型、小型、微型企业，下同），应当同时符合以下条件：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 符合中小企业划分标准；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 提供本企业制造的货物、承担的工程或者服务，或者提供其他中小企业制造的货物。本项所称货物不包括使用大型企业注册商标的货物。</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小型、微型企业提供中型企业制造的货物的，视同为中型企业。</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具体以《政府采购促进中小企业发展管理办法》（财库[2020]46号）和《工业和信息化部、国家统计局、国家发展和改革委员会、财政部关于印发中小企业划型标准规定的通知》（工信部联企业[2011]300 号）的规定为准。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 号）的规定为准。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投标人为享受政府采购支持政策的残疾人福利性单位的，提供《残疾人福利性单位声明函》（加盖电子签章，格式见招标文件第七章《投标文件相关格式》）。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享受政府采购支持政策的残疾人福利性单位应当同时满足以下条件：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（一）安置的残疾人占本单位在职职工人数的比例不低于 25%（含 25%），并且安置的残疾人人数不少于 10 人（含 10 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（二）依法与安置的每位残疾人签订了一年以上（含一年）的劳动合同或服务协议；</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（三）为安置的每位残疾人按月足额缴纳了基本养老保险、基本医疗保险、失业保险、工伤保险和生育保险等社会保险费；</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具体以《三部门联合发布关于促进残疾人就业政府采购政策的通知》（财库〔2017〕141 号）规定为准。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三、符合条件（必须提供，否则投标无效）</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(一)报价</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1、《开标一览表》。要求加盖电子签章，格式见本文件第七章《投标文件相关格式》（必须提供，否则在符合性审查时按照投标无效处理）。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2、《分项价格表》。要求加盖电子签章，格式见本文件第七章《投标文件相关格式》（必须提供，否则在符合性审查时按照投标无效处理）。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（二）商务资信</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1.《投标函》（加盖电子签章，格式见招标文件第七章《投标文件相关格式》。）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2.《授权委托书》（加盖电子签章，格式见招标文件第七章《投标文件相关格式》。）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（三）技术响应</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1.《偏离表》（加盖电子签章，格式见招标文件第七章《投标文件相关格式》。）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四、综合评审评分项</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（一）商务部分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1、拟派项目负责人（要求见本文件第四章《评标标准》中《评分细则》）；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2、技术负责人（要求见本文件第四章《评标标准》中《评分细则》）；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3、企业业绩（要求见本文件第四章《评标标准》中《评分细则》）；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4、投标人评价（要求见本文件第四章《评标标准》中《评分细则》）。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评分细则中评分得分需提供的相关证明文件扫描件。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1、项目实施方案（要求见本文件第四章《评标标准》中《评分细则》）；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2、监测工作的程序与方法（要求见本文件第四章《评标标准》中《评分细则》）；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3、监测工作服务目标及保证措施（要求见本文件第四章《评标标准》中《评分细则》）；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4、本项目的重点和难点分析及对策措施（要求见本文件第四章《评标标准》中《评分细则》）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5、合理化建议（要求见本文件第四章《评标标准》中《评分细则》）</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6、投标人认为需要提供的其它证明文件。</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五、</w:t>
            </w:r>
            <w:r>
              <w:rPr>
                <w:rFonts w:hint="eastAsia" w:ascii="宋体" w:hAnsi="宋体" w:eastAsia="宋体" w:cs="宋体"/>
                <w:color w:val="auto"/>
                <w:sz w:val="24"/>
                <w:szCs w:val="24"/>
                <w:lang w:val="en-US" w:eastAsia="zh-CN"/>
              </w:rPr>
              <w:t xml:space="preserve">其他部分</w:t>
            </w:r>
            <w:r/>
          </w:p>
          <w:p>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lang w:eastAsia="zh-CN"/>
              </w:rPr>
              <w:t xml:space="preserve">）投标人《关于符合本国产品标准的声明函》（填写完整，加盖</w:t>
            </w:r>
            <w:r>
              <w:rPr>
                <w:rFonts w:hint="eastAsia" w:ascii="宋体" w:hAnsi="宋体" w:eastAsia="宋体" w:cs="宋体"/>
                <w:b/>
                <w:bCs/>
                <w:color w:val="auto"/>
                <w:sz w:val="24"/>
                <w:szCs w:val="24"/>
                <w:lang w:val="en-US" w:eastAsia="zh-CN"/>
              </w:rPr>
              <w:t xml:space="preserve">公</w:t>
            </w:r>
            <w:r>
              <w:rPr>
                <w:rFonts w:hint="eastAsia" w:ascii="宋体" w:hAnsi="宋体" w:eastAsia="宋体" w:cs="宋体"/>
                <w:b/>
                <w:bCs/>
                <w:color w:val="auto"/>
                <w:sz w:val="24"/>
                <w:szCs w:val="24"/>
                <w:lang w:eastAsia="zh-CN"/>
              </w:rPr>
              <w:t xml:space="preserve">章，格式见招标文件第七章《投标文件相关格式》）</w:t>
            </w:r>
            <w:r>
              <w:rPr>
                <w:rFonts w:hint="eastAsia" w:ascii="宋体" w:hAnsi="宋体" w:eastAsia="宋体" w:cs="宋体"/>
                <w:b/>
                <w:bCs/>
                <w:color w:val="auto"/>
                <w:sz w:val="24"/>
                <w:szCs w:val="24"/>
              </w:rPr>
              <w:t xml:space="preserve">（请填写完整，如不填写完整或未按要求填写的，视为</w:t>
            </w:r>
            <w:r>
              <w:rPr>
                <w:rFonts w:hint="eastAsia" w:ascii="宋体" w:hAnsi="宋体" w:eastAsia="宋体" w:cs="宋体"/>
                <w:b/>
                <w:bCs/>
                <w:color w:val="auto"/>
                <w:sz w:val="24"/>
                <w:szCs w:val="24"/>
                <w:lang w:val="en-US" w:eastAsia="zh-CN"/>
              </w:rPr>
              <w:t xml:space="preserve">非本国产品</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本国产品应当符合以下条件：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（一）在中国境内生产</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产品应当在中国境内生产，即在中华人民共和国关境内实现从原材料、组件到产品的属性改变。</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1.为确保产品在运输或者储存期间保持某种状态而进行的操作；</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2.为产品运输或者销售进行的包装或者展示；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3.在产品或者其包装上粘贴或者印刷品牌、标志、标识以及其他用于区别的标记；</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4.简单的上漆、磨光和分装；</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5.其他不属于属性改变的情形。</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（二）在中国境内生产的组件成本占比达到规定比例</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产品在中国境内生产的组件成本占比应当达到规定比例，计算公式为：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3275965" cy="495300"/>
                      <wp:effectExtent l="0" t="0" r="635" b="0"/>
                      <wp:docPr id="2"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1"/>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7.9pt;height:39.0pt;mso-wrap-distance-left:0.0pt;mso-wrap-distance-top:0.0pt;mso-wrap-distance-right:0.0pt;mso-wrap-distance-bottom:0.0pt;" stroked="f">
                      <v:path textboxrect="0,0,0,0"/>
                      <v:imagedata r:id="rId11" o:title=""/>
                    </v:shape>
                  </w:pict>
                </mc:Fallback>
              </mc:AlternateConten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（三）特定产品的关键组件、关键工序符合相关要求</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本国产品标准的适用范围</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对本国产品的支持政策</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注：中国境内生产的组件成本核算基本规则</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三、产品总成本和组件成本以相关会计核算数据、采购合同、进货记录等为基础进行计算。</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四、需要对成本核算规则予以进一步明确的其他有关事项，由财政部会同有关部门另行规定。</w:t>
            </w:r>
            <w:r/>
          </w:p>
          <w:p>
            <w:pPr>
              <w:spacing w:line="360" w:lineRule="auto"/>
              <w:rPr>
                <w:rFonts w:hint="eastAsia" w:ascii="宋体" w:hAnsi="宋体" w:eastAsia="宋体" w:cs="宋体"/>
                <w:b/>
                <w:bCs w:val="0"/>
                <w:color w:val="auto"/>
                <w:sz w:val="24"/>
                <w:szCs w:val="24"/>
                <w:lang w:eastAsia="zh-CN"/>
              </w:rPr>
            </w:pPr>
            <w:r>
              <w:rPr>
                <w:rFonts w:hint="eastAsia" w:ascii="宋体" w:hAnsi="宋体" w:eastAsia="宋体" w:cs="宋体"/>
                <w:b/>
                <w:bCs w:val="0"/>
                <w:color w:val="000000"/>
                <w:sz w:val="24"/>
                <w:szCs w:val="24"/>
              </w:rPr>
              <w:t xml:space="preserve">（二）</w:t>
            </w:r>
            <w:r>
              <w:rPr>
                <w:rFonts w:hint="eastAsia" w:ascii="宋体" w:hAnsi="宋体" w:eastAsia="宋体" w:cs="宋体"/>
                <w:b/>
                <w:bCs w:val="0"/>
                <w:color w:val="auto"/>
                <w:sz w:val="24"/>
                <w:szCs w:val="24"/>
              </w:rPr>
              <w:t xml:space="preserve">价格折扣文件格式</w:t>
            </w:r>
            <w:r>
              <w:rPr>
                <w:rFonts w:hint="eastAsia" w:ascii="宋体" w:hAnsi="宋体" w:eastAsia="宋体" w:cs="宋体"/>
                <w:b/>
                <w:bCs w:val="0"/>
                <w:color w:val="auto"/>
                <w:sz w:val="24"/>
                <w:szCs w:val="24"/>
                <w:lang w:eastAsia="zh-CN"/>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提供的货物全部由符合政策要求的中小企业制造，提供《中小企业声明函》（填写完整，加盖电子签章，格式见招标文件第七章《投标文件相关格式》如不填写完整，视为无效）。</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注：具体以《政府采购促进中小企业发展管理办法》（财库[2020]46 号）和《关于印发中小企业划型标准规定的通知》（工信部联企业[2011]300 号）的规定为准。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注：监狱企业和残疾人福利性单位等同于小微企业。</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投标人为监狱企业的，提供省级以上监狱管理局、戒毒管理局（含新疆生产建设兵团）出具的属于监狱企业的证明文件原件的扫描件。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具体以《财政部 司法部关于政府采购支持监狱企业发展有关问题的通知》（财库〔2014〕68 号）的规定为准。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投标人为享受政府采购支持政策的残疾人福利性单位的，提供《残疾人福利性单位声明函》（加盖电子签章，格式见招标文件第七章《投标文件相关格式》）。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享受政府采购支持政策的残疾人福利性单位应当同时满足以下条件：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①安置的残疾人占本单位在职职工人数的比例不低于 25%（含25%），并且安置的残疾人人数不少于 10 人（含 10 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②依法与安置的每位残疾人签订了一年以上（含一年）的劳动合同或服务协议；</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③为安置的每位残疾人按月足额缴纳了基本养老保险、基本医疗保险、失业保险、工伤保险和生育保险等社会保险费；</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④通过银行等金融机构向安置的每位残疾人，按月支付了不低于单位所在区县适用的经省级人民政府批准的月最低工资标准的工资；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具体以《三部门联合发布关于促进残疾人就业政府采购政策的通知》（财库〔2017〕141 号）规定为准。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1.投标人应对以上文件的合法性、真实性负责。</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（十三）2</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商务条件见：</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一、本文件第四章《评标标准》中《评分细则》。</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二、本文件第三章《投标资料表》中（十二）1和（十二）2。</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（十三）3</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交货和提供服务的时间：见本文件第五章 《采购需求》及或本文件第六章《拟签订的合同文本》。</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（十四）3</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本项目预算金额</w:t>
            </w:r>
            <w:r>
              <w:rPr>
                <w:rFonts w:hint="eastAsia" w:ascii="宋体" w:hAnsi="宋体"/>
                <w:b/>
                <w:bCs/>
                <w:sz w:val="24"/>
                <w:highlight w:val="none"/>
                <w:u w:val="single"/>
                <w:lang w:eastAsia="zh-CN"/>
              </w:rPr>
              <w:t xml:space="preserve">25</w:t>
            </w:r>
            <w:r>
              <w:rPr>
                <w:rFonts w:hint="eastAsia" w:ascii="宋体" w:hAnsi="宋体"/>
                <w:b/>
                <w:bCs/>
                <w:sz w:val="24"/>
                <w:highlight w:val="none"/>
                <w:u w:val="single"/>
                <w:lang w:val="en-US" w:eastAsia="zh-CN"/>
              </w:rPr>
              <w:t xml:space="preserve">2.46</w:t>
            </w:r>
            <w:r>
              <w:rPr>
                <w:rFonts w:hint="eastAsia" w:ascii="宋体" w:hAnsi="宋体" w:eastAsia="宋体" w:cs="宋体"/>
                <w:color w:val="auto"/>
                <w:sz w:val="24"/>
                <w:szCs w:val="24"/>
              </w:rPr>
              <w:t xml:space="preserve">万元人民币，不接受超过采购预算的投标报价。报价包含产品价、税金、运费、安装调试、检测（检验）、保险、培训、售后服务、运行、竣工验收（含验收小组成员中专业技术人员费用）、利润等为完成项目所需的全部费用，采购人不再支付报价以外的任何费用。</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（十五）</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以人民币报价。</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（十七）</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投标人应当通过“苏采云”系统提交数据电文形式的投标文件（即电子投标）。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特别说明：通过“苏采云”系统提交政府采购</w:t>
            </w:r>
            <w:bookmarkStart w:id="14" w:name="_GoBack"/>
            <w:r/>
            <w:bookmarkEnd w:id="14"/>
            <w:r>
              <w:rPr>
                <w:rFonts w:hint="eastAsia" w:ascii="宋体" w:hAnsi="宋体" w:eastAsia="宋体" w:cs="宋体"/>
                <w:color w:val="auto"/>
                <w:sz w:val="24"/>
                <w:szCs w:val="24"/>
              </w:rPr>
              <w:t xml:space="preserve">客户端工具导出加密的投标文件（后缀名为zip）。投标文件的大小不得超过苏采云要求！</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说明：本项目采用线上投标，即供应商投标文件从政府采购客户端工具制作通过“苏采云”系统提交，未提供线上投标文件的，投标无效。</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（十八）</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见本文件第三章《投标资料表》中(十二)1 和(十二)2</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（十九）</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投标文件的提交与接收：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1、投标文件提交与接收时间：提交投标文件截止时间</w:t>
            </w:r>
            <w:r>
              <w:rPr>
                <w:rFonts w:hint="eastAsia" w:ascii="宋体" w:hAnsi="宋体" w:eastAsia="宋体" w:cs="宋体"/>
                <w:color w:val="auto"/>
                <w:sz w:val="24"/>
                <w:szCs w:val="24"/>
                <w:highlight w:val="yellow"/>
              </w:rPr>
              <w:t xml:space="preserve">（202</w:t>
            </w:r>
            <w:r>
              <w:rPr>
                <w:rFonts w:hint="eastAsia" w:ascii="宋体" w:hAnsi="宋体" w:eastAsia="宋体" w:cs="宋体"/>
                <w:color w:val="auto"/>
                <w:sz w:val="24"/>
                <w:szCs w:val="24"/>
                <w:highlight w:val="yellow"/>
                <w:lang w:val="en-US" w:eastAsia="zh-CN"/>
              </w:rPr>
              <w:t xml:space="preserve">6</w:t>
            </w:r>
            <w:r>
              <w:rPr>
                <w:rFonts w:hint="eastAsia" w:ascii="宋体" w:hAnsi="宋体" w:eastAsia="宋体" w:cs="宋体"/>
                <w:color w:val="auto"/>
                <w:sz w:val="24"/>
                <w:szCs w:val="24"/>
                <w:highlight w:val="yellow"/>
              </w:rPr>
              <w:t xml:space="preserve">年10</w:t>
            </w:r>
            <w:r>
              <w:rPr>
                <w:rFonts w:hint="eastAsia" w:ascii="宋体" w:hAnsi="宋体" w:eastAsia="宋体" w:cs="宋体"/>
                <w:color w:val="auto"/>
                <w:sz w:val="24"/>
                <w:szCs w:val="24"/>
                <w:highlight w:val="yellow"/>
              </w:rPr>
              <w:t xml:space="preserve">月15</w:t>
            </w:r>
            <w:r>
              <w:rPr>
                <w:rFonts w:hint="eastAsia" w:ascii="宋体" w:hAnsi="宋体" w:eastAsia="宋体" w:cs="宋体"/>
                <w:color w:val="auto"/>
                <w:sz w:val="24"/>
                <w:szCs w:val="24"/>
                <w:highlight w:val="yellow"/>
              </w:rPr>
              <w:t xml:space="preserve">日09:30）</w:t>
            </w:r>
            <w:r>
              <w:rPr>
                <w:rFonts w:hint="eastAsia" w:ascii="宋体" w:hAnsi="宋体" w:eastAsia="宋体" w:cs="宋体"/>
                <w:color w:val="auto"/>
                <w:sz w:val="24"/>
                <w:szCs w:val="24"/>
              </w:rPr>
              <w:t xml:space="preserve">前。</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2、投标文件提交与接收地点：投标人应当通过“苏采云”系统提交数据电文形式的投标文件（即电子投标），“苏采云”系统自动接收。</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投标人应在达到开标时间后，使用CA数字证书解密各自投标文件。</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3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四、开标</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（二十五）1</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开标时间及地点：</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1、开标时间：</w:t>
            </w:r>
            <w:r>
              <w:rPr>
                <w:rFonts w:hint="eastAsia" w:ascii="宋体" w:hAnsi="宋体" w:eastAsia="宋体" w:cs="宋体"/>
                <w:color w:val="auto"/>
                <w:sz w:val="24"/>
                <w:szCs w:val="24"/>
                <w:highlight w:val="yellow"/>
              </w:rPr>
              <w:t xml:space="preserve">202</w:t>
            </w:r>
            <w:r>
              <w:rPr>
                <w:rFonts w:hint="eastAsia" w:ascii="宋体" w:hAnsi="宋体" w:eastAsia="宋体" w:cs="宋体"/>
                <w:color w:val="auto"/>
                <w:sz w:val="24"/>
                <w:szCs w:val="24"/>
                <w:highlight w:val="yellow"/>
                <w:lang w:val="en-US" w:eastAsia="zh-CN"/>
              </w:rPr>
              <w:t xml:space="preserve">6</w:t>
            </w:r>
            <w:r>
              <w:rPr>
                <w:rFonts w:hint="eastAsia" w:ascii="宋体" w:hAnsi="宋体" w:eastAsia="宋体" w:cs="宋体"/>
                <w:color w:val="auto"/>
                <w:sz w:val="24"/>
                <w:szCs w:val="24"/>
                <w:highlight w:val="yellow"/>
              </w:rPr>
              <w:t xml:space="preserve">年10</w:t>
            </w:r>
            <w:r>
              <w:rPr>
                <w:rFonts w:hint="eastAsia" w:ascii="宋体" w:hAnsi="宋体" w:eastAsia="宋体" w:cs="宋体"/>
                <w:color w:val="auto"/>
                <w:sz w:val="24"/>
                <w:szCs w:val="24"/>
                <w:highlight w:val="yellow"/>
              </w:rPr>
              <w:t xml:space="preserve">月</w:t>
            </w:r>
            <w:r>
              <w:rPr>
                <w:rFonts w:hint="eastAsia" w:ascii="宋体" w:hAnsi="宋体" w:eastAsia="宋体" w:cs="宋体"/>
                <w:color w:val="auto"/>
                <w:sz w:val="24"/>
                <w:szCs w:val="24"/>
                <w:highlight w:val="yellow"/>
                <w:lang w:val="en-US" w:eastAsia="zh-CN"/>
              </w:rPr>
              <w:t xml:space="preserve">15</w:t>
            </w:r>
            <w:r>
              <w:rPr>
                <w:rFonts w:hint="eastAsia" w:ascii="宋体" w:hAnsi="宋体" w:eastAsia="宋体" w:cs="宋体"/>
                <w:color w:val="auto"/>
                <w:sz w:val="24"/>
                <w:szCs w:val="24"/>
                <w:highlight w:val="yellow"/>
              </w:rPr>
              <w:t xml:space="preserve">日09:30</w:t>
            </w:r>
            <w:r>
              <w:rPr>
                <w:rFonts w:hint="eastAsia" w:ascii="宋体" w:hAnsi="宋体" w:eastAsia="宋体" w:cs="宋体"/>
                <w:color w:val="auto"/>
                <w:sz w:val="24"/>
                <w:szCs w:val="24"/>
              </w:rPr>
              <w:t xml:space="preserve">（北京时间）。</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2、开标地点：“苏采云”系统（网址： http://jszfcg.jsczt.cn/）“开标大厅”或进入徐州政府采购网（网址：http://czj.xz.gov.cn/Home/HomeIndex）--业务工作--用户登录，点击“苏采云”进入系统“开标大厅”。</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（二十五）3</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所有投标人解密（或解密时间）结束后，“苏采云”系统生成开标记录并向社会公众公布，但依法应当保密的除外。</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3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五、评标</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（二十七）</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本项目的评标方法：综合评分法。</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（二十八）</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szCs w:val="24"/>
                <w:lang w:val="en-US" w:eastAsia="zh-CN"/>
              </w:rPr>
              <w:t xml:space="preserve">项目实施方案</w:t>
            </w:r>
            <w:r>
              <w:rPr>
                <w:rFonts w:hint="eastAsia" w:ascii="宋体" w:hAnsi="宋体" w:eastAsia="宋体" w:cs="宋体"/>
                <w:color w:val="auto"/>
                <w:sz w:val="24"/>
                <w:szCs w:val="24"/>
              </w:rPr>
              <w:t xml:space="preserve">得分顺序排列，得分且投标报价且</w:t>
            </w:r>
            <w:r>
              <w:rPr>
                <w:rFonts w:hint="eastAsia" w:ascii="宋体" w:hAnsi="宋体" w:eastAsia="宋体" w:cs="宋体"/>
                <w:color w:val="auto"/>
                <w:sz w:val="24"/>
                <w:szCs w:val="24"/>
                <w:lang w:val="en-US" w:eastAsia="zh-CN"/>
              </w:rPr>
              <w:t xml:space="preserve">项目实施方案</w:t>
            </w:r>
            <w:r>
              <w:rPr>
                <w:rFonts w:hint="eastAsia" w:ascii="宋体" w:hAnsi="宋体" w:eastAsia="宋体" w:cs="宋体"/>
                <w:color w:val="auto"/>
                <w:sz w:val="24"/>
                <w:szCs w:val="24"/>
              </w:rPr>
              <w:t xml:space="preserve">得分均相同的，按</w:t>
            </w:r>
            <w:r>
              <w:rPr>
                <w:rFonts w:hint="eastAsia" w:ascii="宋体" w:hAnsi="宋体" w:eastAsia="宋体" w:cs="宋体"/>
                <w:color w:val="auto"/>
                <w:sz w:val="24"/>
                <w:szCs w:val="24"/>
                <w:lang w:val="en-US" w:eastAsia="zh-CN"/>
              </w:rPr>
              <w:t xml:space="preserve">监测工作的程序与方法</w:t>
            </w:r>
            <w:r>
              <w:rPr>
                <w:rFonts w:hint="eastAsia" w:ascii="宋体" w:hAnsi="宋体" w:eastAsia="宋体" w:cs="宋体"/>
                <w:color w:val="auto"/>
                <w:sz w:val="24"/>
                <w:szCs w:val="24"/>
              </w:rPr>
              <w:t xml:space="preserve">得分顺序排列。</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三、采购人应当自收到评标报告之日起５个工作日内，在评标报告确定的中标候选人名单中按得分最高顺序确定一名中标人。</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（二十九）4</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376" w:type="dxa"/>
            <w:vAlign w:val="center"/>
            <w:textDirection w:val="lrTb"/>
            <w:noWrap w:val="false"/>
          </w:tcPr>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七、政府采购合同</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（三十七）</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采购人与中标、成交供应商应当在中标、成交通知书发出之日起30日内，按照采购文件确定的事项签订采购合同。</w:t>
            </w:r>
            <w:r/>
          </w:p>
        </w:tc>
      </w:tr>
      <w:tr>
        <w:trPr>
          <w:trHeight w:val="510"/>
        </w:trPr>
        <w:tc>
          <w:tcPr>
            <w:tcW w:w="147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（三十八）</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履约保证金：中标金额的3%。</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如以履约保函（保险）形式缴纳履约保证金，供应商可通过政府采购电子履约保函（保险）平台（www.jsdzbh.com）在线申请履约保函（保险）。</w:t>
            </w:r>
            <w:r/>
          </w:p>
          <w:p>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highlight w:val="none"/>
              </w:rPr>
              <w:t xml:space="preserve">履约保证金的返还：待工程竣工验收合格且</w:t>
            </w:r>
            <w:r>
              <w:rPr>
                <w:rFonts w:hint="eastAsia" w:ascii="宋体" w:hAnsi="宋体" w:cs="宋体"/>
                <w:b/>
                <w:bCs/>
                <w:color w:val="auto"/>
                <w:sz w:val="24"/>
                <w:szCs w:val="24"/>
                <w:highlight w:val="none"/>
                <w:lang w:val="en-US" w:eastAsia="zh-CN"/>
              </w:rPr>
              <w:t xml:space="preserve">5年缺陷责任期（含系统运维和技术服务）</w:t>
            </w:r>
            <w:r>
              <w:rPr>
                <w:rFonts w:hint="eastAsia" w:ascii="宋体" w:hAnsi="宋体" w:eastAsia="宋体" w:cs="宋体"/>
                <w:b/>
                <w:bCs/>
                <w:color w:val="auto"/>
                <w:sz w:val="24"/>
                <w:szCs w:val="24"/>
                <w:highlight w:val="none"/>
              </w:rPr>
              <w:t xml:space="preserve">满无质量问题后30</w:t>
            </w:r>
            <w:r>
              <w:rPr>
                <w:rFonts w:hint="eastAsia" w:ascii="宋体" w:hAnsi="宋体" w:eastAsia="宋体" w:cs="宋体"/>
                <w:color w:val="auto"/>
                <w:sz w:val="24"/>
                <w:szCs w:val="24"/>
              </w:rPr>
              <w:t xml:space="preserve">日历天内无息退还。如果承包人不履行合同约定的义务，未能完全履行合同规定的义务或其履行不符合合同的约定，发包人有权扣除履约保证金取得补偿。</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37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八、询问和质疑</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供应商提出书面质疑必须有理、有据，不得恶意质疑或提交虚假质疑。否则，一经查实，代理机构有权依据政府采购的有关规定，报请政府采购监管部门对该供应商进行相应的行政处罚。</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供应商在法定质疑期内一次性提出针对同一采购程序环节的质疑。</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蒋</w:t>
            </w:r>
            <w:r>
              <w:rPr>
                <w:rFonts w:hint="eastAsia" w:ascii="宋体" w:hAnsi="宋体" w:eastAsia="宋体" w:cs="宋体"/>
                <w:color w:val="auto"/>
                <w:sz w:val="24"/>
                <w:szCs w:val="24"/>
                <w:lang w:val="en-US" w:eastAsia="zh-CN"/>
              </w:rPr>
              <w:t xml:space="preserve">工</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eastAsia="zh-CN"/>
              </w:rPr>
              <w:t xml:space="preserve">19275268757</w:t>
            </w:r>
            <w:r>
              <w:rPr>
                <w:rFonts w:hint="eastAsia" w:ascii="宋体" w:hAnsi="宋体" w:eastAsia="宋体" w:cs="宋体"/>
                <w:color w:val="auto"/>
                <w:sz w:val="24"/>
                <w:szCs w:val="24"/>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办公地址：</w:t>
            </w:r>
            <w:r>
              <w:rPr>
                <w:rFonts w:hint="eastAsia" w:ascii="宋体" w:hAnsi="宋体" w:eastAsia="宋体" w:cs="宋体"/>
                <w:color w:val="auto"/>
                <w:sz w:val="24"/>
                <w:szCs w:val="24"/>
                <w:highlight w:val="none"/>
                <w:lang w:eastAsia="zh-CN"/>
              </w:rPr>
              <w:t xml:space="preserve">徐州市</w:t>
            </w:r>
            <w:r>
              <w:rPr>
                <w:rFonts w:hint="eastAsia" w:ascii="宋体" w:hAnsi="宋体" w:eastAsia="宋体" w:cs="宋体"/>
                <w:color w:val="auto"/>
                <w:sz w:val="24"/>
                <w:szCs w:val="24"/>
                <w:highlight w:val="none"/>
                <w:lang w:eastAsia="zh-CN"/>
              </w:rPr>
              <w:t xml:space="preserve">丰县</w:t>
            </w:r>
            <w:r>
              <w:rPr>
                <w:rFonts w:hint="eastAsia" w:ascii="宋体" w:hAnsi="宋体" w:eastAsia="宋体" w:cs="宋体"/>
                <w:color w:val="auto"/>
                <w:sz w:val="24"/>
                <w:szCs w:val="24"/>
                <w:highlight w:val="none"/>
                <w:lang w:eastAsia="zh-CN"/>
              </w:rPr>
              <w:t xml:space="preserve">锦绣东城</w:t>
            </w:r>
            <w:r>
              <w:rPr>
                <w:rFonts w:hint="eastAsia" w:ascii="宋体" w:hAnsi="宋体" w:eastAsia="宋体" w:cs="宋体"/>
                <w:color w:val="auto"/>
                <w:sz w:val="24"/>
                <w:szCs w:val="24"/>
                <w:highlight w:val="none"/>
              </w:rPr>
              <w:t xml:space="preserve">。</w:t>
            </w:r>
            <w:r/>
          </w:p>
        </w:tc>
      </w:tr>
      <w:tr>
        <w:trPr>
          <w:trHeight w:val="510"/>
        </w:trPr>
        <w:tc>
          <w:tcPr>
            <w:tcW w:w="14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附加说明</w:t>
            </w:r>
            <w:r/>
          </w:p>
        </w:tc>
        <w:tc>
          <w:tcPr>
            <w:tcW w:w="8376" w:type="dxa"/>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tc>
      </w:tr>
    </w:tbl>
    <w:p>
      <w:pPr>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rPr>
        <w:t xml:space="preserve">附件：</w:t>
      </w:r>
      <w:r/>
    </w:p>
    <w:p>
      <w:pPr>
        <w:ind w:firstLine="480"/>
        <w:jc w:val="center"/>
        <w:rPr>
          <w:rFonts w:hint="eastAsia" w:eastAsia="宋体" w:asciiTheme="minorEastAsia" w:hAnsiTheme="minorEastAsia" w:cstheme="minorEastAsia"/>
          <w:color w:val="auto"/>
          <w:sz w:val="24"/>
          <w:lang w:eastAsia="zh-CN"/>
        </w:rPr>
      </w:pPr>
      <w:r>
        <w:rPr>
          <w:rFonts w:hint="eastAsia" w:eastAsia="宋体" w:asciiTheme="minorEastAsia" w:hAnsiTheme="minorEastAsia" w:cstheme="minorEastAsia"/>
          <w:color w:val="auto"/>
          <w:sz w:val="28"/>
          <w:szCs w:val="28"/>
          <w:lang w:eastAsia="zh-CN"/>
        </w:rPr>
        <w:t xml:space="preserve">双方协商一致代理服务费收费按如下标准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rPr>
          <w:rFonts w:hint="eastAsia" w:asciiTheme="minorEastAsia" w:hAnsiTheme="minorEastAsia" w:eastAsiaTheme="minorEastAsia" w:cstheme="minorEastAsia"/>
          <w:color w:val="auto"/>
          <w:sz w:val="24"/>
        </w:rPr>
        <w:t xml:space="preserve">本项</w:t>
      </w:r>
      <w:r>
        <w:rPr>
          <w:rFonts w:hint="eastAsia" w:asciiTheme="minorEastAsia" w:hAnsiTheme="minorEastAsia" w:eastAsiaTheme="minorEastAsia" w:cstheme="minorEastAsia"/>
          <w:color w:val="auto"/>
          <w:sz w:val="24"/>
        </w:rPr>
        <w:t xml:space="preserve">目</w:t>
      </w:r>
      <w:r>
        <w:rPr>
          <w:rFonts w:hint="eastAsia" w:asciiTheme="minorEastAsia" w:hAnsiTheme="minorEastAsia" w:eastAsiaTheme="minorEastAsia" w:cstheme="minorEastAsia"/>
          <w:color w:val="auto"/>
          <w:sz w:val="24"/>
        </w:rPr>
        <w:t xml:space="preserve">代理服务费</w:t>
      </w:r>
      <w:r>
        <w:rPr>
          <w:rFonts w:hint="eastAsia" w:asciiTheme="minorEastAsia" w:hAnsiTheme="minorEastAsia" w:eastAsiaTheme="minorEastAsia" w:cstheme="minorEastAsia"/>
          <w:color w:val="auto"/>
          <w:sz w:val="24"/>
        </w:rPr>
        <w:t xml:space="preserve">由</w:t>
      </w:r>
      <w:r>
        <w:rPr>
          <w:rFonts w:hint="eastAsia" w:asciiTheme="minorEastAsia" w:hAnsiTheme="minorEastAsia" w:eastAsiaTheme="minorEastAsia" w:cstheme="minorEastAsia"/>
          <w:color w:val="auto"/>
          <w:sz w:val="24"/>
        </w:rPr>
        <w:t xml:space="preserve">采购人</w:t>
      </w:r>
      <w:r>
        <w:rPr>
          <w:rFonts w:hint="eastAsia" w:asciiTheme="minorEastAsia" w:hAnsiTheme="minorEastAsia" w:eastAsiaTheme="minorEastAsia" w:cstheme="minorEastAsia"/>
          <w:color w:val="auto"/>
          <w:sz w:val="24"/>
        </w:rPr>
        <w:t xml:space="preserve">和</w:t>
      </w:r>
      <w:r>
        <w:rPr>
          <w:rFonts w:hint="eastAsia" w:asciiTheme="minorEastAsia" w:hAnsiTheme="minorEastAsia" w:eastAsiaTheme="minorEastAsia" w:cstheme="minorEastAsia"/>
          <w:color w:val="auto"/>
          <w:sz w:val="24"/>
        </w:rPr>
        <w:t xml:space="preserve">代理</w:t>
      </w:r>
      <w:r>
        <w:rPr>
          <w:rFonts w:hint="eastAsia" w:asciiTheme="minorEastAsia" w:hAnsiTheme="minorEastAsia" w:eastAsiaTheme="minorEastAsia" w:cstheme="minorEastAsia"/>
          <w:color w:val="auto"/>
          <w:sz w:val="24"/>
        </w:rPr>
        <w:t xml:space="preserve">机构</w:t>
      </w:r>
      <w:r>
        <w:rPr>
          <w:rFonts w:hint="eastAsia" w:asciiTheme="minorEastAsia" w:hAnsiTheme="minorEastAsia" w:eastAsiaTheme="minorEastAsia" w:cstheme="minorEastAsia"/>
          <w:color w:val="auto"/>
          <w:sz w:val="24"/>
        </w:rPr>
        <w:t xml:space="preserve">自行</w:t>
      </w:r>
      <w:r>
        <w:rPr>
          <w:rFonts w:hint="eastAsia" w:asciiTheme="minorEastAsia" w:hAnsiTheme="minorEastAsia" w:eastAsiaTheme="minorEastAsia" w:cstheme="minorEastAsia"/>
          <w:color w:val="auto"/>
          <w:sz w:val="24"/>
        </w:rPr>
        <w:t xml:space="preserve">协商</w:t>
      </w:r>
      <w:r>
        <w:rPr>
          <w:rFonts w:hint="eastAsia" w:asciiTheme="minorEastAsia" w:hAnsiTheme="minorEastAsia" w:eastAsiaTheme="minorEastAsia" w:cstheme="minorEastAsia"/>
          <w:color w:val="auto"/>
          <w:sz w:val="24"/>
        </w:rPr>
        <w:t xml:space="preserve">约定</w:t>
      </w:r>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收费</w:t>
      </w:r>
      <w:r>
        <w:rPr>
          <w:rFonts w:hint="eastAsia" w:asciiTheme="minorEastAsia" w:hAnsiTheme="minorEastAsia" w:eastAsiaTheme="minorEastAsia" w:cstheme="minorEastAsia"/>
          <w:color w:val="auto"/>
          <w:sz w:val="24"/>
        </w:rPr>
        <w:t xml:space="preserve">标准</w:t>
      </w:r>
      <w:r>
        <w:rPr>
          <w:rFonts w:hint="eastAsia" w:asciiTheme="minorEastAsia" w:hAnsiTheme="minorEastAsia" w:eastAsiaTheme="minorEastAsia" w:cstheme="minorEastAsia"/>
          <w:color w:val="auto"/>
          <w:sz w:val="24"/>
        </w:rPr>
        <w:t xml:space="preserve">依据《徐州市市级政府投资项目其他费用预算指南》（徐财建〔2025〕240）号文规定计算的代理费×43.11%支付</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由</w:t>
      </w:r>
      <w:r>
        <w:rPr>
          <w:rFonts w:hint="eastAsia" w:asciiTheme="minorEastAsia" w:hAnsiTheme="minorEastAsia" w:eastAsiaTheme="minorEastAsia" w:cstheme="minorEastAsia"/>
          <w:color w:val="auto"/>
          <w:sz w:val="24"/>
        </w:rPr>
        <w:t xml:space="preserve">中标</w:t>
      </w:r>
      <w:r>
        <w:rPr>
          <w:rFonts w:hint="eastAsia" w:asciiTheme="minorEastAsia" w:hAnsiTheme="minorEastAsia" w:eastAsiaTheme="minorEastAsia" w:cstheme="minorEastAsia"/>
          <w:color w:val="auto"/>
          <w:sz w:val="24"/>
        </w:rPr>
        <w:t xml:space="preserve">单位</w:t>
      </w:r>
      <w:r>
        <w:rPr>
          <w:rFonts w:hint="eastAsia" w:asciiTheme="minorEastAsia" w:hAnsiTheme="minorEastAsia" w:eastAsiaTheme="minorEastAsia" w:cstheme="minorEastAsia"/>
          <w:color w:val="auto"/>
          <w:sz w:val="24"/>
        </w:rPr>
        <w:t xml:space="preserve">支付</w:t>
      </w:r>
      <w:r>
        <w:rPr>
          <w:rFonts w:hint="eastAsia" w:asciiTheme="minorEastAsia" w:hAnsiTheme="minorEastAsia" w:eastAsiaTheme="minorEastAsia" w:cstheme="minorEastAsia"/>
          <w:color w:val="auto"/>
          <w:sz w:val="24"/>
        </w:rPr>
        <w:t xml:space="preserve">。</w:t>
      </w:r>
      <w:r/>
      <w:r>
        <w:rPr>
          <w:rFonts w:hint="eastAsia" w:asciiTheme="minorEastAsia" w:hAnsiTheme="minorEastAsia" w:eastAsiaTheme="minorEastAsia" w:cstheme="minorEastAsia"/>
          <w:color w:val="auto"/>
          <w:sz w:val="24"/>
        </w:rPr>
      </w:r>
      <w:r/>
    </w:p>
    <w:p>
      <w:pPr>
        <w:ind w:firstLine="482"/>
        <w:jc w:val="left"/>
        <w:keepLines w:val="0"/>
        <w:keepNext w:val="0"/>
        <w:pageBreakBefore w:val="0"/>
        <w:spacing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账 户 名：</w:t>
      </w:r>
      <w:r>
        <w:rPr>
          <w:rFonts w:hint="eastAsia" w:ascii="宋体" w:hAnsi="宋体" w:eastAsia="宋体" w:cs="宋体"/>
          <w:b/>
          <w:bCs/>
          <w:color w:val="auto"/>
          <w:sz w:val="24"/>
          <w:lang w:eastAsia="zh-CN"/>
        </w:rPr>
        <w:t xml:space="preserve">江苏明博项目管理有限公司</w:t>
      </w:r>
      <w:r>
        <w:rPr>
          <w:rFonts w:hint="eastAsia" w:ascii="宋体" w:hAnsi="宋体" w:eastAsia="宋体" w:cs="宋体"/>
          <w:b/>
          <w:bCs/>
          <w:color w:val="auto"/>
          <w:sz w:val="24"/>
        </w:rPr>
        <w:t xml:space="preserve"> </w:t>
      </w:r>
      <w:r/>
    </w:p>
    <w:p>
      <w:pPr>
        <w:ind w:firstLine="482"/>
        <w:jc w:val="left"/>
        <w:keepLines w:val="0"/>
        <w:keepNext w:val="0"/>
        <w:pageBreakBefore w:val="0"/>
        <w:spacing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开户银行：中国工商银行股份有限公司泗洪泗州支行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rPr>
        <w:t xml:space="preserve">账    号：1116017709100065887 </w:t>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numPr>
          <w:ilvl w:val="0"/>
          <w:numId w:val="0"/>
        </w:numPr>
        <w:jc w:val="both"/>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lang w:val="en-US" w:eastAsia="zh-CN" w:bidi="ar-SA"/>
        </w:rPr>
        <w:t xml:space="preserve">第四章</w:t>
      </w:r>
      <w:r>
        <w:rPr>
          <w:rFonts w:hint="eastAsia" w:asciiTheme="minorEastAsia" w:hAnsiTheme="minorEastAsia" w:eastAsiaTheme="minorEastAsia" w:cstheme="minorEastAsia"/>
          <w:b/>
          <w:bCs/>
          <w:color w:val="auto"/>
          <w:sz w:val="32"/>
          <w:szCs w:val="32"/>
        </w:rPr>
        <w:t xml:space="preserve"> </w:t>
      </w:r>
      <w:bookmarkStart w:id="6" w:name="_Toc15665"/>
      <w:r/>
      <w:bookmarkStart w:id="7" w:name="_Toc17353"/>
      <w:r>
        <w:rPr>
          <w:rFonts w:hint="eastAsia" w:asciiTheme="minorEastAsia" w:hAnsiTheme="minorEastAsia" w:eastAsiaTheme="minorEastAsia" w:cstheme="minorEastAsia"/>
          <w:b/>
          <w:bCs/>
          <w:color w:val="auto"/>
          <w:sz w:val="32"/>
          <w:szCs w:val="32"/>
        </w:rPr>
        <w:t xml:space="preserve">评标标准</w:t>
      </w:r>
      <w:bookmarkEnd w:id="6"/>
      <w:r/>
      <w:bookmarkEnd w:id="7"/>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394"/>
        <w:gridCol w:w="7479"/>
      </w:tblGrid>
      <w:tr>
        <w:trPr/>
        <w:tc>
          <w:tcPr>
            <w:gridSpan w:val="2"/>
            <w:tcW w:w="2375"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评分内容</w:t>
            </w:r>
            <w:r/>
          </w:p>
        </w:tc>
        <w:tc>
          <w:tcPr>
            <w:tcW w:w="7479" w:type="dxa"/>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评分标准</w:t>
            </w:r>
            <w:r/>
          </w:p>
        </w:tc>
      </w:tr>
      <w:tr>
        <w:trPr/>
        <w:tc>
          <w:tcPr>
            <w:gridSpan w:val="2"/>
            <w:tcW w:w="237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tcW w:w="7479"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采用低价优先法计算，即满足招标文件要求且投标人评审价格最低的投标报价为评标基准价，其价格得分为满分；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各投标人价格得分=评标基准价（投标人的最低评审价格）÷各投标人评审价格×</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得分四舍五入保留小数点后2位。</w:t>
            </w:r>
            <w:r/>
          </w:p>
        </w:tc>
      </w:tr>
      <w:tr>
        <w:trPr/>
        <w:tc>
          <w:tcPr>
            <w:tcW w:w="981"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商务部分</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tcW w:w="13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拟派项目负责人（</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747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项目负责人具有交通工程</w:t>
            </w:r>
            <w:r>
              <w:rPr>
                <w:rFonts w:hint="eastAsia" w:ascii="宋体" w:hAnsi="宋体" w:cs="宋体"/>
                <w:b/>
                <w:bCs/>
                <w:color w:val="auto"/>
                <w:sz w:val="24"/>
                <w:szCs w:val="24"/>
                <w:highlight w:val="none"/>
                <w:lang w:val="en-US" w:eastAsia="zh-CN"/>
              </w:rPr>
              <w:t xml:space="preserve">或</w:t>
            </w:r>
            <w:r>
              <w:rPr>
                <w:rFonts w:hint="eastAsia" w:ascii="宋体" w:hAnsi="宋体" w:cs="宋体"/>
                <w:b/>
                <w:bCs/>
                <w:i w:val="0"/>
                <w:iCs w:val="0"/>
                <w:color w:val="auto"/>
                <w:sz w:val="24"/>
                <w:szCs w:val="24"/>
                <w:highlight w:val="none"/>
                <w:lang w:val="en-US" w:eastAsia="zh-CN"/>
              </w:rPr>
              <w:t xml:space="preserve">市政工程</w:t>
            </w:r>
            <w:r>
              <w:rPr>
                <w:rFonts w:hint="eastAsia" w:ascii="宋体" w:hAnsi="宋体" w:eastAsia="宋体" w:cs="宋体"/>
                <w:b/>
                <w:bCs/>
                <w:i w:val="0"/>
                <w:iCs w:val="0"/>
                <w:color w:val="auto"/>
                <w:sz w:val="24"/>
                <w:szCs w:val="24"/>
                <w:highlight w:val="none"/>
              </w:rPr>
              <w:t xml:space="preserve">专业</w:t>
            </w:r>
            <w:r>
              <w:rPr>
                <w:rFonts w:hint="eastAsia" w:ascii="宋体" w:hAnsi="宋体" w:eastAsia="宋体" w:cs="宋体"/>
                <w:b/>
                <w:bCs/>
                <w:i w:val="0"/>
                <w:iCs w:val="0"/>
                <w:color w:val="auto"/>
                <w:sz w:val="24"/>
                <w:szCs w:val="24"/>
                <w:highlight w:val="none"/>
              </w:rPr>
              <w:t xml:space="preserve">高级技</w:t>
            </w:r>
            <w:r>
              <w:rPr>
                <w:rFonts w:hint="eastAsia" w:ascii="宋体" w:hAnsi="宋体" w:eastAsia="宋体" w:cs="宋体"/>
                <w:b/>
                <w:bCs/>
                <w:color w:val="auto"/>
                <w:sz w:val="24"/>
                <w:szCs w:val="24"/>
                <w:highlight w:val="none"/>
              </w:rPr>
              <w:t xml:space="preserve">术职称的得</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分。（需要提供相关证书扫描件及近半年内任意一个月供应商为其缴纳的社会保险证明材料扫描件并加盖电子签章）</w:t>
            </w:r>
            <w:r>
              <w:rPr>
                <w:rFonts w:hint="eastAsia" w:ascii="宋体" w:hAnsi="宋体" w:cs="宋体"/>
                <w:b/>
                <w:bCs/>
                <w:color w:val="auto"/>
                <w:sz w:val="24"/>
                <w:szCs w:val="24"/>
                <w:highlight w:val="none"/>
                <w:lang w:eastAsia="zh-CN"/>
              </w:rPr>
              <w:t xml:space="preserve">。</w:t>
            </w:r>
            <w:r/>
          </w:p>
        </w:tc>
      </w:tr>
      <w:tr>
        <w:trPr/>
        <w:tc>
          <w:tcPr>
            <w:tcW w:w="981"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747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技术负责人具有</w:t>
            </w:r>
            <w:r>
              <w:rPr>
                <w:rFonts w:hint="eastAsia" w:ascii="宋体" w:hAnsi="宋体" w:eastAsia="宋体" w:cs="宋体"/>
                <w:b/>
                <w:bCs/>
                <w:color w:val="auto"/>
                <w:sz w:val="24"/>
                <w:szCs w:val="24"/>
                <w:highlight w:val="none"/>
              </w:rPr>
              <w:t xml:space="preserve">交通工程相关专业高级</w:t>
            </w:r>
            <w:r>
              <w:rPr>
                <w:rFonts w:hint="eastAsia" w:ascii="宋体" w:hAnsi="宋体" w:eastAsia="宋体" w:cs="宋体"/>
                <w:color w:val="auto"/>
                <w:sz w:val="24"/>
                <w:szCs w:val="24"/>
                <w:highlight w:val="none"/>
              </w:rPr>
              <w:t xml:space="preserve">技术职称的得2分（提供相关证书扫描件及近半年内任意一个月供应商为其缴纳的社会保险证明材料扫描件并加盖电子签章）。</w:t>
            </w:r>
            <w:r/>
          </w:p>
        </w:tc>
      </w:tr>
      <w:tr>
        <w:trPr>
          <w:trHeight w:val="2289"/>
        </w:trPr>
        <w:tc>
          <w:tcPr>
            <w:tcW w:w="981"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4"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企业业绩</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7479" w:type="dxa"/>
            <w:vAlign w:val="center"/>
            <w:textDirection w:val="lrTb"/>
            <w:noWrap w:val="false"/>
          </w:tcPr>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企业自2022年1月1日以后，承担过桥梁健康监测或运营监测或安全监测项目的，每提供一个的得2分，最高得4分。</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未提供不得分，本项最低得0分，本项最高得4分。</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1.投标文件中同时提供合同原件扫描件、中标（成交）通知书扫描件，二者缺一不可并加盖电子签章，未提供不得分，业绩合同中主要内容清晰可见，提供内容模糊不清的不得分。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981"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投标人评价</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（6分）</w:t>
            </w:r>
            <w:r/>
          </w:p>
        </w:tc>
        <w:tc>
          <w:tcPr>
            <w:tcW w:w="747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投标人或核心产品制造商具有质量管理体系认证证书、环境管理体系认证证书、职业</w:t>
            </w:r>
            <w:r>
              <w:rPr>
                <w:rFonts w:hint="eastAsia" w:ascii="宋体" w:hAnsi="宋体" w:eastAsia="宋体" w:cs="宋体"/>
                <w:color w:val="auto"/>
                <w:sz w:val="24"/>
                <w:szCs w:val="24"/>
                <w:highlight w:val="none"/>
              </w:rPr>
              <w:t xml:space="preserve">健康安全管理体系认证证书</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信息安全管理体系认证</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每提供一项得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注：须提供有效的证书原件扫描件加盖电子签章</w:t>
            </w:r>
            <w:r>
              <w:rPr>
                <w:rFonts w:hint="eastAsia" w:ascii="宋体" w:hAnsi="宋体" w:eastAsia="宋体" w:cs="宋体"/>
                <w:color w:val="auto"/>
                <w:sz w:val="24"/>
                <w:szCs w:val="24"/>
              </w:rPr>
              <w:t xml:space="preserve">。</w:t>
            </w:r>
            <w:r/>
          </w:p>
        </w:tc>
      </w:tr>
      <w:tr>
        <w:trPr/>
        <w:tc>
          <w:tcPr>
            <w:tcW w:w="981" w:type="dxa"/>
            <w:vAlign w:val="center"/>
            <w:vMerge w:val="restar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技术部分（</w:t>
            </w:r>
            <w:r>
              <w:rPr>
                <w:rFonts w:hint="eastAsia" w:ascii="宋体" w:hAnsi="宋体" w:eastAsia="宋体" w:cs="宋体"/>
                <w:color w:val="auto"/>
                <w:sz w:val="24"/>
                <w:szCs w:val="24"/>
                <w:lang w:val="en-US" w:eastAsia="zh-CN"/>
              </w:rPr>
              <w:t xml:space="preserve">5</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W w:w="139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项目实施方案（</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7479"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根据投标文件中提供的项目实施计划、项目进度保障、安全保障、质量保障、人员管理、技术培训、仪器设备安装、调试及验收方案的全面性、可行性、针对性进行打分。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需求理解准确完整，对工作内容认识全面得</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分；需求理解准确但不完整，对工作内容认识较为全面得</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分；需求理解及工作认识基本满足项目需求得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分；需求理解部分准确，对工作内容认识较为片面得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分；无内容不得分。</w:t>
            </w:r>
            <w:r/>
          </w:p>
        </w:tc>
      </w:tr>
      <w:tr>
        <w:trPr/>
        <w:tc>
          <w:tcPr>
            <w:tcW w:w="981"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监测工作的程序与方法</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7479"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监测工作的程序、监测的内容、方法、监测频率、监测手段、监测资料及分析报告、最终报告的可行性及针对性。需求理解准确完整，对工作内容认识全面得1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分；需求理解准确但不完整，对工作内容认识较为全面得</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分；需求理解及工作认识基本满足项目需求得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分；需求理解部分准确，对工作内容认识较为片面得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分；无内容不得分。</w:t>
            </w:r>
            <w:r/>
          </w:p>
        </w:tc>
      </w:tr>
      <w:tr>
        <w:trPr/>
        <w:tc>
          <w:tcPr>
            <w:tcW w:w="981"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监测工作服务的目标及保证措施</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7479"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工作量及计划安排科学合理，各阶段的工作量分析预计全面，无遗漏；关键线路清晰准确完整，计划编制合理可行；各阶段工作任务的布置科学合理，关键节点的控制措施有力合理可行。合理性、协调性强、可行性强得</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分；合理性较强、协调性较好、可行性较好得</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分；合理性较强、协调性较好，基本满足项目需求得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分；可行性较好，其他存在不足得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分；无内容不得分。</w:t>
            </w:r>
            <w:r/>
          </w:p>
        </w:tc>
      </w:tr>
      <w:tr>
        <w:trPr/>
        <w:tc>
          <w:tcPr>
            <w:tcW w:w="981"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本项目的重点和难点分析及对策措施</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W w:w="7479"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根据投标文件中关键技术问题、重点难点分析精确到位、且对策措施科学合理、可行。合理性、可行性强得</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分；合理性较强、可行性较好得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分；合理性较强、协调性较好，基本满足项目需求得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分；可行性较好，其他存在不足得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分；无内容不得分。</w:t>
            </w:r>
            <w:r/>
          </w:p>
        </w:tc>
      </w:tr>
      <w:tr>
        <w:trPr/>
        <w:tc>
          <w:tcPr>
            <w:tcW w:w="981" w:type="dxa"/>
            <w:vAlign w:val="center"/>
            <w:vMerge w:val="continue"/>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合理化建议</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W w:w="7479"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根据投标人对本招标项目的合理化建议是否切实可行进行评价。合理性、可行性强得</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分；合理性较强、可行性较好得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分；合理性较强、协调性较好，基本满足项目需求得3分；可行性较好，其他存在不足得1分；无内容不得分。</w:t>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本章说明：本项目采用综合评分法，评分结果精确到小数点后两位。</w:t>
      </w:r>
      <w:r/>
    </w:p>
    <w:p>
      <w:pPr>
        <w:pStyle w:val="690"/>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numPr>
          <w:ilvl w:val="0"/>
          <w:numId w:val="0"/>
        </w:numPr>
        <w:jc w:val="both"/>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pStyle w:val="690"/>
        <w:rPr>
          <w:rFonts w:hint="eastAsia" w:asciiTheme="minorEastAsia" w:hAnsiTheme="minorEastAsia" w:eastAsiaTheme="minorEastAsia" w:cstheme="minorEastAsia"/>
          <w:b/>
          <w:bCs/>
          <w:color w:val="auto"/>
          <w:sz w:val="32"/>
          <w:szCs w:val="32"/>
          <w:lang w:val="en-US" w:eastAsia="zh-CN" w:bidi="ar-SA"/>
        </w:rPr>
      </w:pPr>
      <w:r>
        <w:rPr>
          <w:rFonts w:hint="eastAsia" w:asciiTheme="minorEastAsia" w:hAnsiTheme="minorEastAsia" w:eastAsiaTheme="minorEastAsia" w:cstheme="minorEastAsia"/>
          <w:b/>
          <w:bCs/>
          <w:color w:val="auto"/>
          <w:sz w:val="32"/>
          <w:szCs w:val="32"/>
          <w:lang w:val="en-US" w:eastAsia="zh-CN" w:bidi="ar-SA"/>
        </w:rPr>
      </w:r>
      <w:r/>
    </w:p>
    <w:p>
      <w:pPr>
        <w:rPr>
          <w:rFonts w:hint="eastAsia" w:asciiTheme="minorEastAsia" w:hAnsiTheme="minorEastAsia" w:eastAsiaTheme="minorEastAsia" w:cstheme="minorEastAsia"/>
          <w:b/>
          <w:bCs/>
          <w:color w:val="auto"/>
          <w:sz w:val="32"/>
          <w:szCs w:val="32"/>
          <w:lang w:val="en-US" w:eastAsia="zh-CN" w:bidi="ar-SA"/>
        </w:rPr>
      </w:pPr>
      <w:r>
        <w:rPr>
          <w:rFonts w:hint="eastAsia" w:asciiTheme="minorEastAsia" w:hAnsiTheme="minorEastAsia" w:eastAsiaTheme="minorEastAsia" w:cstheme="minorEastAsia"/>
          <w:b/>
          <w:bCs/>
          <w:color w:val="auto"/>
          <w:sz w:val="32"/>
          <w:szCs w:val="32"/>
          <w:lang w:val="en-US" w:eastAsia="zh-CN" w:bidi="ar-SA"/>
        </w:rPr>
      </w:r>
      <w:r/>
    </w:p>
    <w:p>
      <w:pPr>
        <w:pStyle w:val="690"/>
        <w:rPr>
          <w:rFonts w:hint="eastAsia" w:asciiTheme="minorEastAsia" w:hAnsiTheme="minorEastAsia" w:eastAsiaTheme="minorEastAsia" w:cstheme="minorEastAsia"/>
          <w:b/>
          <w:bCs/>
          <w:color w:val="auto"/>
          <w:sz w:val="32"/>
          <w:szCs w:val="32"/>
          <w:lang w:val="en-US" w:eastAsia="zh-CN" w:bidi="ar-SA"/>
        </w:rPr>
      </w:pPr>
      <w:r>
        <w:rPr>
          <w:rFonts w:hint="eastAsia" w:asciiTheme="minorEastAsia" w:hAnsiTheme="minorEastAsia" w:eastAsiaTheme="minorEastAsia" w:cstheme="minorEastAsia"/>
          <w:b/>
          <w:bCs/>
          <w:color w:val="auto"/>
          <w:sz w:val="32"/>
          <w:szCs w:val="32"/>
          <w:lang w:val="en-US" w:eastAsia="zh-CN" w:bidi="ar-SA"/>
        </w:rPr>
      </w:r>
      <w:r/>
    </w:p>
    <w:p>
      <w:pPr>
        <w:rPr>
          <w:rFonts w:hint="eastAsia"/>
          <w:lang w:val="en-US" w:eastAsia="zh-CN"/>
        </w:rPr>
      </w:pPr>
      <w:r>
        <w:rPr>
          <w:rFonts w:hint="eastAsia"/>
          <w:lang w:val="en-US" w:eastAsia="zh-CN"/>
        </w:rPr>
      </w:r>
      <w:r/>
    </w:p>
    <w:p>
      <w:pPr>
        <w:pStyle w:val="6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lang w:val="en-US" w:eastAsia="zh-CN" w:bidi="ar-SA"/>
        </w:rPr>
        <w:t xml:space="preserve">第五章</w:t>
      </w:r>
      <w:r>
        <w:rPr>
          <w:rFonts w:hint="eastAsia" w:asciiTheme="minorEastAsia" w:hAnsiTheme="minorEastAsia" w:eastAsiaTheme="minorEastAsia" w:cstheme="minorEastAsia"/>
          <w:b/>
          <w:bCs/>
          <w:color w:val="auto"/>
          <w:sz w:val="32"/>
          <w:szCs w:val="32"/>
        </w:rPr>
        <w:t xml:space="preserve"> </w:t>
      </w:r>
      <w:bookmarkStart w:id="8" w:name="_Toc21667"/>
      <w:r/>
      <w:bookmarkStart w:id="9" w:name="_Toc13699"/>
      <w:r>
        <w:rPr>
          <w:rFonts w:hint="eastAsia" w:asciiTheme="minorEastAsia" w:hAnsiTheme="minorEastAsia" w:eastAsiaTheme="minorEastAsia" w:cstheme="minorEastAsia"/>
          <w:b/>
          <w:bCs/>
          <w:color w:val="auto"/>
          <w:sz w:val="32"/>
          <w:szCs w:val="32"/>
        </w:rPr>
        <w:t xml:space="preserve">采购需求</w:t>
      </w:r>
      <w:bookmarkEnd w:id="8"/>
      <w:r/>
      <w:bookmarkEnd w:id="9"/>
      <w:r/>
      <w:r/>
    </w:p>
    <w:p>
      <w:pPr>
        <w:jc w:val="both"/>
        <w:spacing w:after="0" w:line="360" w:lineRule="auto"/>
        <w:rPr>
          <w:rFonts w:hint="eastAsia" w:ascii="宋体" w:hAnsi="宋体" w:eastAsia="宋体"/>
          <w:b/>
          <w:bCs/>
          <w:sz w:val="24"/>
        </w:rPr>
      </w:pPr>
      <w:r>
        <w:rPr>
          <w:rFonts w:hint="eastAsia" w:ascii="宋体" w:hAnsi="宋体" w:eastAsia="宋体"/>
          <w:b/>
          <w:bCs/>
          <w:sz w:val="24"/>
        </w:rPr>
        <w:t xml:space="preserve">一、本项目不接受超过</w:t>
      </w:r>
      <w:r>
        <w:rPr>
          <w:rFonts w:hint="eastAsia" w:ascii="宋体" w:hAnsi="宋体"/>
          <w:b/>
          <w:bCs/>
          <w:sz w:val="24"/>
          <w:highlight w:val="none"/>
          <w:u w:val="single"/>
          <w:lang w:val="en-US" w:eastAsia="zh-CN"/>
        </w:rPr>
        <w:t xml:space="preserve">252.46</w:t>
      </w:r>
      <w:r>
        <w:rPr>
          <w:rFonts w:hint="eastAsia" w:ascii="宋体" w:hAnsi="宋体" w:eastAsia="宋体"/>
          <w:b/>
          <w:bCs/>
          <w:sz w:val="24"/>
          <w:highlight w:val="none"/>
          <w:u w:val="single"/>
        </w:rPr>
        <w:t xml:space="preserve">万元</w:t>
      </w:r>
      <w:r>
        <w:rPr>
          <w:rFonts w:hint="eastAsia" w:ascii="宋体" w:hAnsi="宋体" w:eastAsia="宋体"/>
          <w:b/>
          <w:bCs/>
          <w:sz w:val="24"/>
        </w:rPr>
        <w:t xml:space="preserve">（采购项目预算金额）的报价</w:t>
      </w:r>
      <w:r>
        <w:rPr>
          <w:rFonts w:hint="eastAsia" w:ascii="宋体" w:hAnsi="宋体"/>
          <w:b/>
          <w:bCs/>
          <w:sz w:val="24"/>
          <w:lang w:val="en-US" w:eastAsia="zh-CN"/>
        </w:rPr>
        <w:t xml:space="preserve">,</w:t>
      </w:r>
      <w:r>
        <w:rPr>
          <w:rFonts w:hint="eastAsia" w:ascii="宋体" w:hAnsi="宋体" w:eastAsia="宋体"/>
          <w:b/>
          <w:bCs/>
          <w:sz w:val="24"/>
        </w:rPr>
        <w:t xml:space="preserve">报价</w:t>
      </w:r>
      <w:r>
        <w:rPr>
          <w:rFonts w:hint="eastAsia" w:ascii="宋体" w:hAnsi="宋体" w:eastAsia="宋体" w:cs="宋体"/>
          <w:color w:val="auto"/>
          <w:sz w:val="24"/>
          <w:highlight w:val="none"/>
        </w:rPr>
        <w:t xml:space="preserve">包含产品价、税金、运费、安装调试、检测（检验）、保险、培训、售后服务、运行、竣工验收（含验收小组成员中专业技术人员费用）、利润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图纸包含内容</w:t>
      </w:r>
      <w:r>
        <w:rPr>
          <w:rFonts w:hint="eastAsia" w:ascii="宋体" w:hAnsi="宋体" w:eastAsia="宋体" w:cs="宋体"/>
          <w:color w:val="auto"/>
          <w:sz w:val="24"/>
          <w:highlight w:val="none"/>
        </w:rPr>
        <w:t xml:space="preserve">等为完成项目所需的全部费用，采购人不再支付报价以外的任何费用</w:t>
      </w:r>
      <w:r>
        <w:rPr>
          <w:rFonts w:hint="eastAsia" w:ascii="宋体" w:hAnsi="宋体" w:eastAsia="宋体"/>
          <w:b/>
          <w:bCs/>
          <w:sz w:val="24"/>
          <w:highlight w:val="none"/>
        </w:rPr>
        <w:t xml:space="preserve">。</w:t>
      </w:r>
      <w:r/>
    </w:p>
    <w:p>
      <w:pPr>
        <w:jc w:val="both"/>
        <w:spacing w:after="0" w:line="360" w:lineRule="auto"/>
        <w:rPr>
          <w:rFonts w:hint="eastAsia" w:ascii="宋体" w:hAnsi="宋体" w:eastAsia="宋体"/>
          <w:b/>
          <w:bCs/>
          <w:sz w:val="24"/>
        </w:rPr>
      </w:pPr>
      <w:r>
        <w:rPr>
          <w:rFonts w:hint="eastAsia" w:ascii="宋体" w:hAnsi="宋体" w:eastAsia="宋体"/>
          <w:b/>
          <w:bCs/>
          <w:sz w:val="24"/>
        </w:rPr>
        <w:t xml:space="preserve">二、项目概况</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和平大桥位于徐州市和平路，跨越铁路站场，是城市重要交通通道之一。大桥于2008年5月建成通车，桥梁全长100</w:t>
      </w:r>
      <w:r>
        <w:rPr>
          <w:rFonts w:hint="eastAsia" w:ascii="宋体" w:hAnsi="宋体" w:eastAsia="宋体"/>
          <w:sz w:val="24"/>
        </w:rPr>
        <w:t xml:space="preserve">8m，跨径布置为4×20m+4×20m+4×20m+4×20m+3×20m+（192+176）m+4×20m+4×20m+3×20m+40m。主桥桥面宽28m，引桥桥面宽28m、24m。主桥采用176m+192m单塔双索面预应力混凝土斜拉桥结构形式，采用塔梁墩固结体系。其中，176m侧设置3%纵坡，192m侧设置0.5%纵坡，桥面线形为凸曲线，中间塔梁固结区域采用半径5000m的圆曲线进行过渡。作为城市重要跨铁路斜拉桥，和平大桥结构体系复杂、交通荷载作用显著，对结构安全状态感知和风险预警能力提出了较高要求。</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2024年3月，江苏省住房和城乡建设厅发布《江苏省城市生命线安全工程桥梁智慧监测技术指南》（试行），围绕城市桥梁安全运行与风险防控需求，对智慧监测系统架构、监测内容与布设、数据传输、平台功能、预警分级、状态评估及联网共享等方面提出了系统性要求，并明确将斜拉桥等特殊结构桥梁作为重点监测对象。在监测参数完整性、数据质量控制、异常智能识别及信息融合应用等方面提出了更高标准，为既有桥梁监测系统升级改造提供了技术依据。</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经过多年运行，和平大桥原监测系统受长期户外环境作用、车辆荷载持续振动、大气腐蚀以及设备自然老化等因素影响，部分传感器逐渐出现精度衰减、稳定性降低及数据异常等问题，采集、传输及控制设备也逐步进入性能退化阶段。同时，部分设备型号停产，备品备件供应困难，系统维护成本不断增加，已难以持续保障长期稳定运行。</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因此，为适应城市桥梁智慧化管理需求，提升和平大桥结构状态感知、风险识别和安全预警能力，有必要依据现行智慧监测技术要求，对现有监测系统开展升级改造。通过优化监测体系、更新关键设备、完善数据采集传输能力及提升智能分析功能，实现监测系统长期可靠运行，为桥梁安全运营和精细化养护管理提供技术支撑。</w:t>
      </w:r>
      <w:r/>
    </w:p>
    <w:p>
      <w:pPr>
        <w:jc w:val="both"/>
        <w:spacing w:after="0" w:line="360" w:lineRule="auto"/>
        <w:rPr>
          <w:rFonts w:hint="eastAsia" w:ascii="宋体" w:hAnsi="宋体" w:eastAsia="宋体"/>
          <w:b/>
          <w:bCs/>
          <w:sz w:val="24"/>
        </w:rPr>
      </w:pPr>
      <w:r>
        <w:rPr>
          <w:rFonts w:ascii="宋体" w:hAnsi="宋体" w:eastAsia="宋体"/>
          <w:b/>
          <w:bCs/>
          <w:sz w:val="24"/>
        </w:rPr>
        <w:t xml:space="preserve">三、项目内容：</w:t>
      </w:r>
      <w:r/>
    </w:p>
    <w:p>
      <w:pPr>
        <w:ind w:firstLine="480"/>
        <w:jc w:val="both"/>
        <w:spacing w:after="0" w:line="360" w:lineRule="auto"/>
        <w:rPr>
          <w:rFonts w:hint="eastAsia" w:ascii="宋体" w:hAnsi="宋体" w:eastAsia="宋体"/>
          <w:sz w:val="24"/>
        </w:rPr>
      </w:pPr>
      <w:r>
        <w:rPr>
          <w:rFonts w:ascii="宋体" w:hAnsi="宋体" w:eastAsia="宋体"/>
          <w:sz w:val="24"/>
        </w:rPr>
        <w:t xml:space="preserve">1、和平大桥结构健康监测系统升级改造项目主要内容</w:t>
      </w:r>
      <w:r>
        <w:rPr>
          <w:rFonts w:hint="eastAsia" w:ascii="宋体" w:hAnsi="宋体" w:eastAsia="宋体"/>
          <w:sz w:val="24"/>
        </w:rPr>
        <w:t xml:space="preserve">包括：</w:t>
      </w:r>
      <w:r>
        <w:rPr>
          <w:rFonts w:ascii="宋体" w:hAnsi="宋体" w:eastAsia="宋体"/>
          <w:sz w:val="24"/>
        </w:rPr>
        <w:t xml:space="preserve">桥址区环境温度、湿度</w:t>
      </w:r>
      <w:r>
        <w:rPr>
          <w:rFonts w:hint="eastAsia" w:ascii="宋体" w:hAnsi="宋体" w:eastAsia="宋体"/>
          <w:sz w:val="24"/>
        </w:rPr>
        <w:t xml:space="preserve">、</w:t>
      </w:r>
      <w:r>
        <w:rPr>
          <w:rFonts w:ascii="宋体" w:hAnsi="宋体" w:eastAsia="宋体"/>
          <w:sz w:val="24"/>
        </w:rPr>
        <w:t xml:space="preserve">桥面风速、风向</w:t>
      </w:r>
      <w:r>
        <w:rPr>
          <w:rFonts w:hint="eastAsia" w:ascii="宋体" w:hAnsi="宋体" w:eastAsia="宋体"/>
          <w:sz w:val="24"/>
        </w:rPr>
        <w:t xml:space="preserve">、</w:t>
      </w:r>
      <w:r>
        <w:rPr>
          <w:rFonts w:ascii="宋体" w:hAnsi="宋体" w:eastAsia="宋体"/>
          <w:sz w:val="24"/>
        </w:rPr>
        <w:t xml:space="preserve">塔顶风速、风向</w:t>
      </w:r>
      <w:r>
        <w:rPr>
          <w:rFonts w:hint="eastAsia" w:ascii="宋体" w:hAnsi="宋体" w:eastAsia="宋体"/>
          <w:sz w:val="24"/>
        </w:rPr>
        <w:t xml:space="preserve">、</w:t>
      </w:r>
      <w:r>
        <w:rPr>
          <w:rFonts w:ascii="宋体" w:hAnsi="宋体" w:eastAsia="宋体"/>
          <w:sz w:val="24"/>
        </w:rPr>
        <w:t xml:space="preserve">桥面铺装层温度</w:t>
      </w:r>
      <w:r>
        <w:rPr>
          <w:rFonts w:hint="eastAsia" w:ascii="宋体" w:hAnsi="宋体" w:eastAsia="宋体"/>
          <w:sz w:val="24"/>
        </w:rPr>
        <w:t xml:space="preserve">、</w:t>
      </w:r>
      <w:r>
        <w:rPr>
          <w:rFonts w:ascii="宋体" w:hAnsi="宋体" w:eastAsia="宋体"/>
          <w:sz w:val="24"/>
        </w:rPr>
        <w:t xml:space="preserve">承台顶或桥墩底部加速度</w:t>
      </w:r>
      <w:r>
        <w:rPr>
          <w:rFonts w:hint="eastAsia" w:ascii="宋体" w:hAnsi="宋体" w:eastAsia="宋体"/>
          <w:sz w:val="24"/>
        </w:rPr>
        <w:t xml:space="preserve">、</w:t>
      </w:r>
      <w:r>
        <w:rPr>
          <w:rFonts w:ascii="宋体" w:hAnsi="宋体" w:eastAsia="宋体"/>
          <w:sz w:val="24"/>
        </w:rPr>
        <w:t xml:space="preserve">主梁竖向位移</w:t>
      </w:r>
      <w:r>
        <w:rPr>
          <w:rFonts w:hint="eastAsia" w:ascii="宋体" w:hAnsi="宋体" w:eastAsia="宋体"/>
          <w:sz w:val="24"/>
        </w:rPr>
        <w:t xml:space="preserve">、</w:t>
      </w:r>
      <w:r>
        <w:rPr>
          <w:rFonts w:ascii="宋体" w:hAnsi="宋体" w:eastAsia="宋体"/>
          <w:sz w:val="24"/>
        </w:rPr>
        <w:t xml:space="preserve">支座位移</w:t>
      </w:r>
      <w:r>
        <w:rPr>
          <w:rFonts w:hint="eastAsia" w:ascii="宋体" w:hAnsi="宋体" w:eastAsia="宋体"/>
          <w:sz w:val="24"/>
        </w:rPr>
        <w:t xml:space="preserve">、</w:t>
      </w:r>
      <w:r>
        <w:rPr>
          <w:rFonts w:ascii="宋体" w:hAnsi="宋体" w:eastAsia="宋体"/>
          <w:sz w:val="24"/>
        </w:rPr>
        <w:t xml:space="preserve">塔（拱）顶偏位</w:t>
      </w:r>
      <w:r>
        <w:rPr>
          <w:rFonts w:hint="eastAsia" w:ascii="宋体" w:hAnsi="宋体" w:eastAsia="宋体"/>
          <w:sz w:val="24"/>
        </w:rPr>
        <w:t xml:space="preserve">、</w:t>
      </w:r>
      <w:r>
        <w:rPr>
          <w:rFonts w:ascii="宋体" w:hAnsi="宋体" w:eastAsia="宋体"/>
          <w:sz w:val="24"/>
        </w:rPr>
        <w:t xml:space="preserve">主梁关键截面应变</w:t>
      </w:r>
      <w:r>
        <w:rPr>
          <w:rFonts w:hint="eastAsia" w:ascii="宋体" w:hAnsi="宋体" w:eastAsia="宋体"/>
          <w:sz w:val="24"/>
        </w:rPr>
        <w:t xml:space="preserve">、</w:t>
      </w:r>
      <w:r>
        <w:rPr>
          <w:rFonts w:ascii="宋体" w:hAnsi="宋体" w:eastAsia="宋体"/>
          <w:sz w:val="24"/>
        </w:rPr>
        <w:t xml:space="preserve">索塔关键截面应变</w:t>
      </w:r>
      <w:r>
        <w:rPr>
          <w:rFonts w:hint="eastAsia" w:ascii="宋体" w:hAnsi="宋体" w:eastAsia="宋体"/>
          <w:sz w:val="24"/>
        </w:rPr>
        <w:t xml:space="preserve">、</w:t>
      </w:r>
      <w:r>
        <w:rPr>
          <w:rFonts w:ascii="宋体" w:hAnsi="宋体" w:eastAsia="宋体"/>
          <w:sz w:val="24"/>
        </w:rPr>
        <w:t xml:space="preserve">斜拉索索力</w:t>
      </w:r>
      <w:r>
        <w:rPr>
          <w:rFonts w:hint="eastAsia" w:ascii="宋体" w:hAnsi="宋体" w:eastAsia="宋体"/>
          <w:sz w:val="24"/>
        </w:rPr>
        <w:t xml:space="preserve">、</w:t>
      </w:r>
      <w:r>
        <w:rPr>
          <w:rFonts w:ascii="宋体" w:hAnsi="宋体" w:eastAsia="宋体"/>
          <w:sz w:val="24"/>
        </w:rPr>
        <w:t xml:space="preserve">主梁竖向振动加速度</w:t>
      </w:r>
      <w:r>
        <w:rPr>
          <w:rFonts w:hint="eastAsia" w:ascii="宋体" w:hAnsi="宋体" w:eastAsia="宋体"/>
          <w:sz w:val="24"/>
        </w:rPr>
        <w:t xml:space="preserve">、</w:t>
      </w:r>
      <w:r>
        <w:rPr>
          <w:rFonts w:ascii="宋体" w:hAnsi="宋体" w:eastAsia="宋体"/>
          <w:sz w:val="24"/>
        </w:rPr>
        <w:t xml:space="preserve">主梁横向振动加速度</w:t>
      </w:r>
      <w:r>
        <w:rPr>
          <w:rFonts w:hint="eastAsia" w:ascii="宋体" w:hAnsi="宋体" w:eastAsia="宋体"/>
          <w:sz w:val="24"/>
        </w:rPr>
        <w:t xml:space="preserve">、</w:t>
      </w:r>
      <w:r>
        <w:rPr>
          <w:rFonts w:ascii="宋体" w:hAnsi="宋体" w:eastAsia="宋体"/>
          <w:sz w:val="24"/>
        </w:rPr>
        <w:t xml:space="preserve">塔顶水平双向振动加速度</w:t>
      </w:r>
      <w:r>
        <w:rPr>
          <w:rFonts w:hint="eastAsia" w:ascii="宋体" w:hAnsi="宋体" w:eastAsia="宋体"/>
          <w:sz w:val="24"/>
        </w:rPr>
        <w:t xml:space="preserve">、</w:t>
      </w:r>
      <w:r>
        <w:rPr>
          <w:rFonts w:ascii="宋体" w:hAnsi="宋体" w:eastAsia="宋体"/>
          <w:sz w:val="24"/>
        </w:rPr>
        <w:t xml:space="preserve">桥面设施状况</w:t>
      </w:r>
      <w:r>
        <w:rPr>
          <w:rFonts w:hint="eastAsia" w:ascii="宋体" w:hAnsi="宋体" w:eastAsia="宋体"/>
          <w:sz w:val="24"/>
        </w:rPr>
        <w:t xml:space="preserve">视频监控、</w:t>
      </w:r>
      <w:r>
        <w:rPr>
          <w:rFonts w:ascii="宋体" w:hAnsi="宋体" w:eastAsia="宋体"/>
          <w:sz w:val="24"/>
        </w:rPr>
        <w:t xml:space="preserve">桥下空间情况</w:t>
      </w:r>
      <w:r>
        <w:rPr>
          <w:rFonts w:hint="eastAsia" w:ascii="宋体" w:hAnsi="宋体" w:eastAsia="宋体"/>
          <w:sz w:val="24"/>
        </w:rPr>
        <w:t xml:space="preserve">视频监控；</w:t>
      </w:r>
      <w:r/>
    </w:p>
    <w:p>
      <w:pPr>
        <w:ind w:firstLine="480"/>
        <w:jc w:val="both"/>
        <w:spacing w:after="0" w:line="360" w:lineRule="auto"/>
        <w:rPr>
          <w:rFonts w:hint="eastAsia" w:ascii="宋体" w:hAnsi="宋体" w:eastAsia="宋体"/>
          <w:sz w:val="24"/>
          <w:highlight w:val="none"/>
        </w:rPr>
      </w:pPr>
      <w:r>
        <w:rPr>
          <w:rFonts w:ascii="宋体" w:hAnsi="宋体" w:eastAsia="宋体"/>
          <w:sz w:val="24"/>
        </w:rPr>
        <w:t xml:space="preserve">2、</w:t>
      </w:r>
      <w:r>
        <w:rPr>
          <w:rFonts w:hint="eastAsia" w:ascii="宋体" w:hAnsi="宋体" w:eastAsia="宋体"/>
          <w:sz w:val="24"/>
        </w:rPr>
        <w:t xml:space="preserve">主要监测</w:t>
      </w:r>
      <w:r>
        <w:rPr>
          <w:rFonts w:ascii="宋体" w:hAnsi="宋体" w:eastAsia="宋体"/>
          <w:sz w:val="24"/>
        </w:rPr>
        <w:t xml:space="preserve">设备增设包括</w:t>
      </w:r>
      <w:r>
        <w:rPr>
          <w:rFonts w:hint="eastAsia" w:ascii="宋体" w:hAnsi="宋体" w:eastAsia="宋体"/>
          <w:sz w:val="24"/>
          <w:highlight w:val="none"/>
        </w:rPr>
        <w:t xml:space="preserve">温湿度计、风速风向仪、温度计、光电挠度仪、位移计、倾角仪、加速度计、监控摄像头、振弦式应变计</w:t>
      </w:r>
      <w:r>
        <w:rPr>
          <w:rFonts w:ascii="宋体" w:hAnsi="宋体" w:eastAsia="宋体"/>
          <w:sz w:val="24"/>
          <w:highlight w:val="none"/>
        </w:rPr>
        <w:t xml:space="preserve">等</w:t>
      </w:r>
      <w:r>
        <w:rPr>
          <w:rFonts w:hint="eastAsia" w:ascii="宋体" w:hAnsi="宋体" w:eastAsia="宋体"/>
          <w:sz w:val="24"/>
          <w:highlight w:val="none"/>
        </w:rPr>
        <w:t xml:space="preserve">。</w:t>
      </w:r>
      <w:r/>
    </w:p>
    <w:p>
      <w:pPr>
        <w:ind w:firstLine="480"/>
        <w:jc w:val="both"/>
        <w:spacing w:after="0" w:line="360" w:lineRule="auto"/>
        <w:rPr>
          <w:rFonts w:hint="eastAsia" w:ascii="宋体" w:hAnsi="宋体" w:eastAsia="宋体"/>
          <w:sz w:val="24"/>
          <w:highlight w:val="none"/>
        </w:rPr>
      </w:pPr>
      <w:r>
        <w:rPr>
          <w:rFonts w:hint="eastAsia" w:ascii="宋体" w:hAnsi="宋体" w:eastAsia="宋体"/>
          <w:sz w:val="24"/>
          <w:highlight w:val="none"/>
        </w:rPr>
        <w:t xml:space="preserve">3、</w:t>
      </w:r>
      <w:r>
        <w:rPr>
          <w:rFonts w:ascii="宋体" w:hAnsi="宋体" w:eastAsia="宋体"/>
          <w:sz w:val="24"/>
          <w:highlight w:val="none"/>
        </w:rPr>
        <w:t xml:space="preserve">服务期</w:t>
      </w:r>
      <w:r>
        <w:rPr>
          <w:rFonts w:hint="eastAsia" w:ascii="宋体" w:hAnsi="宋体" w:eastAsia="宋体"/>
          <w:sz w:val="24"/>
          <w:highlight w:val="none"/>
        </w:rPr>
        <w:t xml:space="preserve">：</w:t>
      </w:r>
      <w:r/>
    </w:p>
    <w:p>
      <w:pPr>
        <w:ind w:firstLine="480"/>
        <w:jc w:val="both"/>
        <w:spacing w:after="0" w:line="360" w:lineRule="auto"/>
        <w:rPr>
          <w:rFonts w:hint="eastAsia" w:ascii="宋体" w:hAnsi="宋体" w:eastAsia="宋体"/>
          <w:sz w:val="24"/>
          <w:highlight w:val="none"/>
        </w:rPr>
      </w:pPr>
      <w:r>
        <w:rPr>
          <w:rFonts w:hint="eastAsia" w:ascii="宋体" w:hAnsi="宋体" w:eastAsia="宋体"/>
          <w:sz w:val="24"/>
          <w:highlight w:val="none"/>
        </w:rPr>
        <w:t xml:space="preserve">和平大桥结构健康监测系统升级改造实施：2个月；</w:t>
      </w:r>
      <w:r/>
    </w:p>
    <w:p>
      <w:pPr>
        <w:ind w:firstLine="480"/>
        <w:jc w:val="both"/>
        <w:spacing w:after="0" w:line="360" w:lineRule="auto"/>
        <w:rPr>
          <w:rFonts w:hint="eastAsia" w:ascii="宋体" w:hAnsi="宋体" w:eastAsia="宋体"/>
          <w:sz w:val="24"/>
          <w:highlight w:val="none"/>
        </w:rPr>
      </w:pPr>
      <w:r>
        <w:rPr>
          <w:rFonts w:hint="eastAsia" w:ascii="宋体" w:hAnsi="宋体" w:eastAsia="宋体"/>
          <w:sz w:val="24"/>
          <w:highlight w:val="none"/>
        </w:rPr>
        <w:t xml:space="preserve">和平大桥结构健康监测系统试运行期：3个月；</w:t>
      </w:r>
      <w:r/>
    </w:p>
    <w:p>
      <w:pPr>
        <w:ind w:firstLine="480"/>
        <w:jc w:val="both"/>
        <w:spacing w:after="0" w:line="360" w:lineRule="auto"/>
        <w:rPr>
          <w:rFonts w:hint="eastAsia" w:ascii="宋体" w:hAnsi="宋体" w:eastAsia="宋体"/>
          <w:sz w:val="24"/>
          <w:highlight w:val="none"/>
        </w:rPr>
      </w:pPr>
      <w:r>
        <w:rPr>
          <w:rFonts w:hint="eastAsia" w:ascii="宋体" w:hAnsi="宋体" w:eastAsia="宋体"/>
          <w:sz w:val="24"/>
          <w:highlight w:val="none"/>
        </w:rPr>
        <w:t xml:space="preserve">和平大桥结构健康监测系统交工验收后缺陷责任期：5年（含系统运维和技术服务）。</w:t>
      </w:r>
      <w:r/>
    </w:p>
    <w:p>
      <w:pPr>
        <w:ind w:firstLine="480"/>
        <w:jc w:val="both"/>
        <w:spacing w:after="0" w:line="360" w:lineRule="auto"/>
        <w:rPr>
          <w:rFonts w:hint="eastAsia" w:ascii="宋体" w:hAnsi="宋体" w:eastAsia="宋体"/>
          <w:sz w:val="24"/>
          <w:highlight w:val="none"/>
        </w:rPr>
      </w:pPr>
      <w:r>
        <w:rPr>
          <w:rFonts w:hint="eastAsia" w:ascii="宋体" w:hAnsi="宋体" w:eastAsia="宋体"/>
          <w:sz w:val="24"/>
          <w:highlight w:val="none"/>
        </w:rPr>
        <w:t xml:space="preserve">4、项目实施要求：</w:t>
      </w:r>
      <w:r/>
    </w:p>
    <w:p>
      <w:pPr>
        <w:ind w:firstLine="480"/>
        <w:jc w:val="both"/>
        <w:spacing w:after="0" w:line="360" w:lineRule="auto"/>
        <w:rPr>
          <w:rFonts w:hint="eastAsia" w:ascii="宋体" w:hAnsi="宋体" w:eastAsia="宋体"/>
          <w:sz w:val="24"/>
        </w:rPr>
      </w:pPr>
      <w:r>
        <w:rPr>
          <w:rFonts w:ascii="宋体" w:hAnsi="宋体" w:eastAsia="宋体"/>
          <w:sz w:val="24"/>
          <w:highlight w:val="none"/>
        </w:rPr>
        <w:t xml:space="preserve">依据《江苏省城市生命线安全工程桥梁智慧监测技术指南》（试行）相关要求，对和平大桥现有结构健康监测系统进行升级改造</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改造完成后将监测数据接入</w:t>
      </w:r>
      <w:r>
        <w:rPr>
          <w:rFonts w:hint="eastAsia" w:ascii="宋体" w:hAnsi="宋体"/>
          <w:b/>
          <w:bCs/>
          <w:sz w:val="24"/>
          <w:highlight w:val="none"/>
          <w:lang w:val="en-US" w:eastAsia="zh-CN"/>
        </w:rPr>
        <w:t xml:space="preserve">物联网平台</w:t>
      </w:r>
      <w:r>
        <w:rPr>
          <w:rFonts w:hint="eastAsia" w:ascii="宋体" w:hAnsi="宋体"/>
          <w:sz w:val="24"/>
          <w:highlight w:val="none"/>
          <w:lang w:val="en-US" w:eastAsia="zh-CN"/>
        </w:rPr>
        <w:t xml:space="preserve">、</w:t>
      </w:r>
      <w:r>
        <w:rPr>
          <w:rFonts w:hint="eastAsia" w:ascii="宋体" w:hAnsi="宋体" w:eastAsia="宋体"/>
          <w:sz w:val="24"/>
          <w:highlight w:val="none"/>
          <w:lang w:val="en-US" w:eastAsia="zh-CN"/>
        </w:rPr>
        <w:t xml:space="preserve">生命线平台</w:t>
      </w:r>
      <w:r>
        <w:rPr>
          <w:rFonts w:ascii="宋体" w:hAnsi="宋体" w:eastAsia="宋体"/>
          <w:sz w:val="24"/>
          <w:highlight w:val="none"/>
        </w:rPr>
        <w:t xml:space="preserve">。结合和平大桥单塔双索面预应力混凝土斜拉桥结构特点、既有监测系统运行现状及长</w:t>
      </w:r>
      <w:r>
        <w:rPr>
          <w:rFonts w:ascii="宋体" w:hAnsi="宋体" w:eastAsia="宋体"/>
          <w:sz w:val="24"/>
        </w:rPr>
        <w:t xml:space="preserve">期安全运营需求，对原有监测系统开展全面评估与优化提升</w:t>
      </w:r>
      <w:r>
        <w:rPr>
          <w:rFonts w:hint="eastAsia" w:ascii="宋体" w:hAnsi="宋体" w:eastAsia="宋体"/>
          <w:sz w:val="24"/>
        </w:rPr>
        <w:t xml:space="preserve">。</w:t>
      </w:r>
      <w:r/>
    </w:p>
    <w:p>
      <w:pPr>
        <w:jc w:val="both"/>
        <w:spacing w:after="0" w:line="360" w:lineRule="auto"/>
        <w:rPr>
          <w:rFonts w:hint="eastAsia" w:ascii="宋体" w:hAnsi="宋体" w:eastAsia="宋体"/>
          <w:b/>
          <w:bCs/>
          <w:sz w:val="24"/>
        </w:rPr>
      </w:pPr>
      <w:r>
        <w:rPr>
          <w:rFonts w:ascii="宋体" w:hAnsi="宋体" w:eastAsia="宋体"/>
          <w:b/>
          <w:bCs/>
          <w:sz w:val="24"/>
        </w:rPr>
        <w:t xml:space="preserve">四、技术标准与规范：</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1、在工程实施过程中，与本项目有关的标准或规范如果有局部修订或新颁，投标人有执行新的标准与规范的义务，并及时报委托人批准；</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2、本项目的相关标准和规范（包括但不限于）：</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1</w:t>
      </w:r>
      <w:r>
        <w:rPr>
          <w:rFonts w:ascii="宋体" w:hAnsi="宋体" w:eastAsia="宋体"/>
          <w:sz w:val="24"/>
        </w:rPr>
        <w:t xml:space="preserve">）中华人民共和国住房和城乡建设部.建筑与桥梁结构监测技术规范（国家标准，GB50982-2014）[S].中国建筑工业出版社，2015.</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2</w:t>
      </w:r>
      <w:r>
        <w:rPr>
          <w:rFonts w:ascii="宋体" w:hAnsi="宋体" w:eastAsia="宋体"/>
          <w:sz w:val="24"/>
        </w:rPr>
        <w:t xml:space="preserve">）中国工程建设标准化协会.结构健康监测系统设计标准（行业标准，CECS333:2012）[S].中国建筑工业出版社，2013.</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3</w:t>
      </w:r>
      <w:r>
        <w:rPr>
          <w:rFonts w:ascii="宋体" w:hAnsi="宋体" w:eastAsia="宋体"/>
          <w:sz w:val="24"/>
        </w:rPr>
        <w:t xml:space="preserve">）中华人民共和国住房和城乡建设部.城市桥梁设计规范（行业标准，CJJ11-2011）[S].中国建筑工业出版社，2012.</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4</w:t>
      </w:r>
      <w:r>
        <w:rPr>
          <w:rFonts w:ascii="宋体" w:hAnsi="宋体" w:eastAsia="宋体"/>
          <w:sz w:val="24"/>
        </w:rPr>
        <w:t xml:space="preserve">）中华人民共和国住房和城乡建设部.民用闭路监视电视系统工程技术规范（国家标准，GB50198-2011）[S].中国标准出版社，2012.</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5</w:t>
      </w:r>
      <w:r>
        <w:rPr>
          <w:rFonts w:ascii="宋体" w:hAnsi="宋体" w:eastAsia="宋体"/>
          <w:sz w:val="24"/>
        </w:rPr>
        <w:t xml:space="preserve">）中华人民共和国住房和城乡建设部.供配电系统设计规范（国家标准，GB50052-2009）[S].中国计划出版社，2010.</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6</w:t>
      </w:r>
      <w:r>
        <w:rPr>
          <w:rFonts w:ascii="宋体" w:hAnsi="宋体" w:eastAsia="宋体"/>
          <w:sz w:val="24"/>
        </w:rPr>
        <w:t xml:space="preserve">）中华人民共和国住房和城乡建设部.电气装置安装工程低压电器施工及验收规范（国家标准，GB50254-2014）[S].中国标准出版社，2014.</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7</w:t>
      </w:r>
      <w:r>
        <w:rPr>
          <w:rFonts w:ascii="宋体" w:hAnsi="宋体" w:eastAsia="宋体"/>
          <w:sz w:val="24"/>
        </w:rPr>
        <w:t xml:space="preserve">）中国人民共和国信息产业部.综合布线系统工程设计规范（国家标准，GB/T50311-2016）[S].中国标准出版社，2017.</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8</w:t>
      </w:r>
      <w:r>
        <w:rPr>
          <w:rFonts w:ascii="宋体" w:hAnsi="宋体" w:eastAsia="宋体"/>
          <w:sz w:val="24"/>
        </w:rPr>
        <w:t xml:space="preserve">）国家技术监督局.端接件总规范（国家标准，GB/T15286-1994）[S].中国标准出版社，2015.</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9</w:t>
      </w:r>
      <w:r>
        <w:rPr>
          <w:rFonts w:ascii="宋体" w:hAnsi="宋体" w:eastAsia="宋体"/>
          <w:sz w:val="24"/>
        </w:rPr>
        <w:t xml:space="preserve">）中国人民共和国住房和城乡建设部.建筑物电子信息系统防雷技术规范（国家标准，GB50343-2012）[S].中国建筑工业出版社，2012.</w:t>
      </w:r>
      <w:r/>
    </w:p>
    <w:p>
      <w:pPr>
        <w:ind w:firstLine="480"/>
        <w:jc w:val="both"/>
        <w:spacing w:after="0" w:line="360" w:lineRule="auto"/>
        <w:rPr>
          <w:rFonts w:hint="eastAsia" w:ascii="宋体" w:hAnsi="宋体" w:eastAsia="宋体"/>
          <w:sz w:val="24"/>
        </w:rPr>
      </w:pPr>
      <w:r>
        <w:rPr>
          <w:rFonts w:ascii="宋体" w:hAnsi="宋体" w:eastAsia="宋体"/>
          <w:sz w:val="24"/>
        </w:rPr>
        <w:t xml:space="preserve">（</w:t>
      </w:r>
      <w:r>
        <w:rPr>
          <w:rFonts w:hint="eastAsia" w:ascii="宋体" w:hAnsi="宋体" w:eastAsia="宋体"/>
          <w:sz w:val="24"/>
          <w:lang w:val="en-US" w:eastAsia="zh-CN"/>
        </w:rPr>
        <w:t xml:space="preserve">10</w:t>
      </w:r>
      <w:r>
        <w:rPr>
          <w:rFonts w:ascii="宋体" w:hAnsi="宋体" w:eastAsia="宋体"/>
          <w:sz w:val="24"/>
        </w:rPr>
        <w:t xml:space="preserve">）《江苏省城市生命线安全建设一期工程技术指导书（试行）》（2022年7月22日印发）</w:t>
      </w:r>
      <w:r/>
    </w:p>
    <w:p>
      <w:pPr>
        <w:ind w:firstLine="480"/>
        <w:jc w:val="both"/>
        <w:spacing w:after="0" w:line="360" w:lineRule="auto"/>
        <w:rPr>
          <w:rFonts w:hint="eastAsia"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1</w:t>
      </w:r>
      <w:r>
        <w:rPr>
          <w:rFonts w:ascii="宋体" w:hAnsi="宋体" w:eastAsia="宋体"/>
          <w:sz w:val="24"/>
        </w:rPr>
        <w:t xml:space="preserve">）《江苏省城市桥梁安全风险评估指南（试行）》（苏生命线办发﹝2023﹞14号附件4，2023年8月14日印发）</w:t>
      </w:r>
      <w:r/>
    </w:p>
    <w:p>
      <w:pPr>
        <w:ind w:firstLine="480"/>
        <w:jc w:val="both"/>
        <w:spacing w:after="0" w:line="360" w:lineRule="auto"/>
        <w:rPr>
          <w:rFonts w:hint="eastAsia" w:ascii="宋体" w:hAnsi="宋体" w:eastAsia="宋体"/>
          <w:sz w:val="24"/>
        </w:rPr>
      </w:pPr>
      <w:r>
        <w:rPr>
          <w:rFonts w:ascii="宋体" w:hAnsi="宋体" w:eastAsia="宋体"/>
          <w:sz w:val="24"/>
        </w:rPr>
        <w:t xml:space="preserve">（1</w:t>
      </w:r>
      <w:r>
        <w:rPr>
          <w:rFonts w:hint="eastAsia" w:ascii="宋体" w:hAnsi="宋体" w:eastAsia="宋体"/>
          <w:sz w:val="24"/>
          <w:lang w:val="en-US" w:eastAsia="zh-CN"/>
        </w:rPr>
        <w:t xml:space="preserve">2</w:t>
      </w:r>
      <w:r>
        <w:rPr>
          <w:rFonts w:ascii="宋体" w:hAnsi="宋体" w:eastAsia="宋体"/>
          <w:sz w:val="24"/>
        </w:rPr>
        <w:t xml:space="preserve">）《江苏省城市生命线安全工程桥梁智慧监测技术指南》（试行），2024.</w:t>
      </w:r>
      <w:r/>
    </w:p>
    <w:p>
      <w:pPr>
        <w:jc w:val="both"/>
        <w:spacing w:after="0" w:line="360" w:lineRule="auto"/>
        <w:rPr>
          <w:rFonts w:hint="eastAsia" w:ascii="宋体" w:hAnsi="宋体" w:eastAsia="宋体"/>
          <w:b/>
          <w:bCs/>
          <w:sz w:val="24"/>
        </w:rPr>
      </w:pPr>
      <w:r>
        <w:rPr>
          <w:rFonts w:ascii="宋体" w:hAnsi="宋体" w:eastAsia="宋体"/>
          <w:b/>
          <w:bCs/>
          <w:sz w:val="24"/>
        </w:rPr>
        <w:t xml:space="preserve">五、技术要求</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1、</w:t>
      </w:r>
      <w:r>
        <w:rPr>
          <w:rFonts w:ascii="宋体" w:hAnsi="宋体" w:eastAsia="宋体"/>
          <w:sz w:val="24"/>
        </w:rPr>
        <w:t xml:space="preserve">和平大桥结构健康监测系统升级改造主要包括桥址区环境温度、湿度、桥面风速、风向、塔顶风速、风向、桥面铺装层温度、承台顶或桥墩底部加速度、主梁竖向位移、支座位移、塔（拱）顶偏位、主梁关键截面应变、索塔关键截面应变、斜拉索索力、主梁竖向振动加速度、主梁横向振动加速度、塔顶水平双向振动加速度、桥面设施状况视频监控、桥下空间情况视频监控等监测</w:t>
      </w:r>
      <w:r>
        <w:rPr>
          <w:rFonts w:hint="eastAsia" w:ascii="宋体" w:hAnsi="宋体" w:eastAsia="宋体"/>
          <w:sz w:val="24"/>
        </w:rPr>
        <w:t xml:space="preserve">指标的</w:t>
      </w:r>
      <w:r>
        <w:rPr>
          <w:rFonts w:ascii="宋体" w:hAnsi="宋体" w:eastAsia="宋体"/>
          <w:sz w:val="24"/>
        </w:rPr>
        <w:t xml:space="preserve">设备更换</w:t>
      </w:r>
      <w:r>
        <w:rPr>
          <w:rFonts w:hint="eastAsia" w:ascii="宋体" w:hAnsi="宋体" w:eastAsia="宋体"/>
          <w:sz w:val="24"/>
        </w:rPr>
        <w:t xml:space="preserve">、新增</w:t>
      </w:r>
      <w:r>
        <w:rPr>
          <w:rFonts w:ascii="宋体" w:hAnsi="宋体" w:eastAsia="宋体"/>
          <w:sz w:val="24"/>
        </w:rPr>
        <w:t xml:space="preserve">，以及监测</w:t>
      </w:r>
      <w:r>
        <w:rPr>
          <w:rFonts w:hint="eastAsia" w:ascii="宋体" w:hAnsi="宋体" w:eastAsia="宋体"/>
          <w:sz w:val="24"/>
        </w:rPr>
        <w:t xml:space="preserve">数据接入</w:t>
      </w:r>
      <w:r>
        <w:rPr>
          <w:rFonts w:hint="eastAsia" w:ascii="宋体" w:hAnsi="宋体"/>
          <w:b/>
          <w:bCs/>
          <w:sz w:val="24"/>
          <w:highlight w:val="none"/>
          <w:lang w:val="en-US" w:eastAsia="zh-CN"/>
        </w:rPr>
        <w:t xml:space="preserve">物联网平台、</w:t>
      </w:r>
      <w:r>
        <w:rPr>
          <w:rFonts w:hint="eastAsia" w:ascii="宋体" w:hAnsi="宋体" w:eastAsia="宋体"/>
          <w:sz w:val="24"/>
          <w:lang w:val="en-US" w:eastAsia="zh-CN"/>
        </w:rPr>
        <w:t xml:space="preserve">生命线</w:t>
      </w:r>
      <w:r>
        <w:rPr>
          <w:rFonts w:hint="eastAsia" w:ascii="宋体" w:hAnsi="宋体" w:eastAsia="宋体"/>
          <w:sz w:val="24"/>
        </w:rPr>
        <w:t xml:space="preserve">平台。传感器系统监测对象分为三类：荷载监测、结构响应监测及桥梁视频监控，</w:t>
      </w:r>
      <w:r>
        <w:rPr>
          <w:rFonts w:hint="eastAsia" w:ascii="宋体" w:hAnsi="宋体" w:eastAsia="宋体"/>
          <w:sz w:val="24"/>
          <w:lang w:val="en-US" w:eastAsia="zh-CN"/>
        </w:rPr>
        <w:t xml:space="preserve">更换、新增</w:t>
      </w:r>
      <w:r>
        <w:rPr>
          <w:rFonts w:hint="eastAsia" w:ascii="宋体" w:hAnsi="宋体" w:eastAsia="宋体"/>
          <w:sz w:val="24"/>
        </w:rPr>
        <w:t xml:space="preserve">监测指标及测点数量见下表。</w:t>
      </w:r>
      <w:r/>
    </w:p>
    <w:p>
      <w:pPr>
        <w:ind w:firstLine="482"/>
        <w:jc w:val="center"/>
        <w:spacing w:after="0" w:line="360" w:lineRule="auto"/>
        <w:rPr>
          <w:rFonts w:ascii="宋体" w:hAnsi="宋体" w:eastAsia="宋体"/>
          <w:sz w:val="24"/>
        </w:rPr>
      </w:pPr>
      <w:r>
        <w:rPr>
          <w:rFonts w:ascii="宋体" w:hAnsi="宋体" w:eastAsia="宋体"/>
          <w:b/>
          <w:bCs/>
          <w:sz w:val="24"/>
        </w:rPr>
        <w:t xml:space="preserve">徐州和平大桥健康监测系统监测指标及测点数量</w:t>
      </w:r>
      <w:r/>
    </w:p>
    <w:tbl>
      <w:tblPr>
        <w:tblStyle w:val="689"/>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120"/>
        <w:gridCol w:w="3342"/>
        <w:gridCol w:w="1100"/>
        <w:gridCol w:w="715"/>
        <w:gridCol w:w="709"/>
        <w:gridCol w:w="661"/>
        <w:gridCol w:w="661"/>
        <w:gridCol w:w="661"/>
        <w:gridCol w:w="661"/>
      </w:tblGrid>
      <w:tr>
        <w:trPr>
          <w:trHeight w:val="270"/>
          <w:tblHeader/>
        </w:trPr>
        <w:tc>
          <w:tcPr>
            <w:gridSpan w:val="2"/>
            <w:tcBorders>
              <w:top w:val="single" w:color="000000" w:sz="4" w:space="0"/>
              <w:left w:val="single" w:color="000000" w:sz="4" w:space="0"/>
              <w:bottom w:val="single" w:color="000000" w:sz="4" w:space="0"/>
              <w:right w:val="single" w:color="000000" w:sz="4" w:space="0"/>
            </w:tcBorders>
            <w:tcW w:w="2360"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14:ligatures w14:val="none"/>
              </w:rPr>
            </w:pPr>
            <w:r>
              <w:rPr>
                <w:rFonts w:hint="default" w:ascii="Times New Roman" w:hAnsi="Times New Roman" w:eastAsia="宋体" w:cs="Times New Roman"/>
                <w:b/>
                <w:bCs/>
                <w:color w:val="000000"/>
                <w:sz w:val="22"/>
                <w:szCs w:val="22"/>
                <w:lang w:bidi="ar"/>
                <w14:ligatures w14:val="none"/>
              </w:rPr>
              <w:t xml:space="preserve">监测内容</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lang w:bidi="ar"/>
                <w14:ligatures w14:val="none"/>
              </w:rPr>
            </w:pPr>
            <w:r>
              <w:rPr>
                <w:b/>
                <w:bCs/>
                <w:color w:val="000000"/>
                <w:sz w:val="22"/>
                <w:szCs w:val="22"/>
                <w:highlight w:val="none"/>
                <w:lang w:bidi="ar"/>
              </w:rPr>
              <w:t xml:space="preserve">监测选项</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14:ligatures w14:val="none"/>
              </w:rPr>
            </w:pPr>
            <w:r>
              <w:rPr>
                <w:rFonts w:hint="default" w:ascii="Times New Roman" w:hAnsi="Times New Roman" w:eastAsia="宋体" w:cs="Times New Roman"/>
                <w:b/>
                <w:bCs/>
                <w:color w:val="000000"/>
                <w:sz w:val="22"/>
                <w:szCs w:val="22"/>
                <w:highlight w:val="none"/>
                <w:lang w:bidi="ar"/>
                <w14:ligatures w14:val="none"/>
              </w:rPr>
              <w:t xml:space="preserve">原测</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before="93" w:after="93" w:line="240" w:lineRule="auto"/>
              <w:widowControl/>
              <w:rPr>
                <w:rFonts w:hint="default" w:ascii="Times New Roman" w:hAnsi="Times New Roman" w:eastAsia="宋体" w:cs="Times New Roman"/>
                <w:b/>
                <w:bCs/>
                <w:color w:val="000000"/>
                <w:sz w:val="22"/>
                <w:szCs w:val="22"/>
                <w:highlight w:val="none"/>
                <w:lang w:bidi="ar"/>
                <w14:ligatures w14:val="none"/>
              </w:rPr>
            </w:pPr>
            <w:r>
              <w:rPr>
                <w:rFonts w:hint="default" w:ascii="Times New Roman" w:hAnsi="Times New Roman" w:eastAsia="宋体" w:cs="Times New Roman"/>
                <w:b/>
                <w:bCs/>
                <w:color w:val="000000"/>
                <w:sz w:val="22"/>
                <w:szCs w:val="22"/>
                <w:highlight w:val="none"/>
                <w:lang w:bidi="ar"/>
                <w14:ligatures w14:val="none"/>
              </w:rPr>
              <w:t xml:space="preserve">保留</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14:ligatures w14:val="none"/>
              </w:rPr>
            </w:pPr>
            <w:r>
              <w:rPr>
                <w:rFonts w:hint="default" w:ascii="Times New Roman" w:hAnsi="Times New Roman" w:eastAsia="宋体" w:cs="Times New Roman"/>
                <w:b/>
                <w:bCs/>
                <w:color w:val="000000"/>
                <w:sz w:val="22"/>
                <w:szCs w:val="22"/>
                <w:highlight w:val="none"/>
                <w:lang w:bidi="ar"/>
                <w14:ligatures w14:val="none"/>
              </w:rPr>
              <w:t xml:space="preserve">废弃</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14:ligatures w14:val="none"/>
              </w:rPr>
            </w:pPr>
            <w:r>
              <w:rPr>
                <w:rFonts w:hint="default" w:ascii="Times New Roman" w:hAnsi="Times New Roman" w:eastAsia="宋体" w:cs="Times New Roman"/>
                <w:b/>
                <w:bCs/>
                <w:color w:val="000000"/>
                <w:sz w:val="22"/>
                <w:szCs w:val="22"/>
                <w:highlight w:val="none"/>
                <w:lang w:bidi="ar"/>
                <w14:ligatures w14:val="none"/>
              </w:rPr>
              <w:t xml:space="preserve">更换</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14:ligatures w14:val="none"/>
              </w:rPr>
            </w:pPr>
            <w:r>
              <w:rPr>
                <w:rFonts w:hint="default" w:ascii="Times New Roman" w:hAnsi="Times New Roman" w:eastAsia="宋体" w:cs="Times New Roman"/>
                <w:b/>
                <w:bCs/>
                <w:color w:val="000000"/>
                <w:sz w:val="22"/>
                <w:szCs w:val="22"/>
                <w:lang w:bidi="ar"/>
                <w14:ligatures w14:val="none"/>
              </w:rPr>
              <w:t xml:space="preserve">新增</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14:ligatures w14:val="none"/>
              </w:rPr>
            </w:pPr>
            <w:r>
              <w:rPr>
                <w:rFonts w:hint="default" w:ascii="Times New Roman" w:hAnsi="Times New Roman" w:eastAsia="宋体" w:cs="Times New Roman"/>
                <w:b/>
                <w:bCs/>
                <w:color w:val="000000"/>
                <w:sz w:val="22"/>
                <w:szCs w:val="22"/>
                <w:lang w:bidi="ar"/>
                <w14:ligatures w14:val="none"/>
              </w:rPr>
              <w:t xml:space="preserve">总测</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温度、湿度</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桥址区环境温度、湿度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w:t>
            </w:r>
            <w:r/>
          </w:p>
        </w:tc>
      </w:tr>
      <w:tr>
        <w:trPr>
          <w:trHeight w:val="315"/>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主梁内环境温度、湿度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w:t>
            </w:r>
            <w:r/>
          </w:p>
        </w:tc>
      </w:tr>
      <w:tr>
        <w:trPr>
          <w:trHeight w:val="51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lang w:bidi="ar"/>
                <w14:ligatures w14:val="none"/>
              </w:rPr>
            </w:pPr>
            <w:r>
              <w:rPr>
                <w:rFonts w:hint="default" w:ascii="Times New Roman" w:hAnsi="Times New Roman" w:eastAsia="宋体" w:cs="Times New Roman"/>
                <w:color w:val="000000"/>
                <w:sz w:val="21"/>
                <w:szCs w:val="21"/>
                <w:lang w:bidi="ar"/>
                <w14:ligatures w14:val="none"/>
              </w:rPr>
              <w:t xml:space="preserve">车辆</w:t>
            </w:r>
            <w:r/>
          </w:p>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荷载</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所有车道车重、轴重、轴数、车速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所有车道车流量</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风速、风向</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桥面风速、风向</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塔顶风速、风向</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1</w:t>
            </w:r>
            <w:r/>
          </w:p>
        </w:tc>
      </w:tr>
      <w:tr>
        <w:trPr>
          <w:trHeight w:val="51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lang w:bidi="ar"/>
                <w14:ligatures w14:val="none"/>
              </w:rPr>
            </w:pPr>
            <w:r>
              <w:rPr>
                <w:rFonts w:hint="default" w:ascii="Times New Roman" w:hAnsi="Times New Roman" w:eastAsia="宋体" w:cs="Times New Roman"/>
                <w:color w:val="000000"/>
                <w:sz w:val="21"/>
                <w:szCs w:val="21"/>
                <w:lang w:bidi="ar"/>
                <w14:ligatures w14:val="none"/>
              </w:rPr>
              <w:t xml:space="preserve">结构</w:t>
            </w:r>
            <w:r/>
          </w:p>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温度</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混凝土或钢结构构件温度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共用</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桥面铺装层温度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lang w:bidi="ar"/>
                <w14:ligatures w14:val="none"/>
              </w:rPr>
            </w:pPr>
            <w:r>
              <w:rPr>
                <w:rFonts w:hint="default" w:ascii="Times New Roman" w:hAnsi="Times New Roman" w:eastAsia="宋体" w:cs="Times New Roman"/>
                <w:color w:val="000000"/>
                <w:sz w:val="21"/>
                <w:szCs w:val="21"/>
                <w:lang w:bidi="ar"/>
                <w14:ligatures w14:val="none"/>
              </w:rPr>
              <w:t xml:space="preserve">船舶</w:t>
            </w:r>
            <w:r/>
          </w:p>
          <w:p>
            <w:pPr>
              <w:jc w:val="center"/>
              <w:spacing w:after="0" w:line="240" w:lineRule="auto"/>
              <w:widowControl/>
              <w:rPr>
                <w:rFonts w:hint="default" w:ascii="Times New Roman" w:hAnsi="Times New Roman" w:eastAsia="宋体" w:cs="Times New Roman"/>
                <w:color w:val="000000"/>
                <w:sz w:val="21"/>
                <w:szCs w:val="21"/>
                <w:lang w:bidi="ar"/>
                <w14:ligatures w14:val="none"/>
              </w:rPr>
            </w:pPr>
            <w:r>
              <w:rPr>
                <w:rFonts w:hint="default" w:ascii="Times New Roman" w:hAnsi="Times New Roman" w:eastAsia="宋体" w:cs="Times New Roman"/>
                <w:color w:val="000000"/>
                <w:sz w:val="21"/>
                <w:szCs w:val="21"/>
                <w:lang w:bidi="ar"/>
                <w14:ligatures w14:val="none"/>
              </w:rPr>
              <w:t xml:space="preserve">撞击</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桥墩振动加速度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视频图像</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r>
      <w:tr>
        <w:trPr>
          <w:trHeight w:val="765"/>
        </w:trPr>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地震</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承台顶或桥墩底部加速度（抗震设防烈度≥</w:t>
            </w:r>
            <w:r>
              <w:rPr>
                <w:rFonts w:hint="default" w:ascii="Times New Roman" w:hAnsi="Times New Roman" w:eastAsia="宋体" w:cs="Times New Roman"/>
                <w:color w:val="000000"/>
                <w:sz w:val="21"/>
                <w:szCs w:val="21"/>
                <w:lang w:bidi="ar"/>
                <w14:ligatures w14:val="none"/>
              </w:rPr>
              <w:t xml:space="preserve">Ⅶ</w:t>
            </w:r>
            <w:r>
              <w:rPr>
                <w:rFonts w:hint="default" w:ascii="Times New Roman" w:hAnsi="Times New Roman" w:eastAsia="宋体" w:cs="Times New Roman"/>
                <w:color w:val="000000"/>
                <w:sz w:val="21"/>
                <w:szCs w:val="21"/>
                <w:lang w:bidi="ar"/>
                <w14:ligatures w14:val="none"/>
              </w:rPr>
              <w:t xml:space="preserve">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位移</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主梁竖向位移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主梁横向位移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支座位移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梁端纵向位移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塔（拱）顶偏位</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应变</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主梁关键截面应变</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eastAsia" w:ascii="Times New Roman" w:hAnsi="Times New Roman" w:eastAsia="宋体" w:cs="Times New Roman"/>
                <w:color w:val="000000"/>
                <w:sz w:val="21"/>
                <w:szCs w:val="21"/>
                <w:highlight w:val="none"/>
                <w:lang w:eastAsia="zh-CN"/>
                <w14:ligatures w14:val="none"/>
              </w:rPr>
            </w:pPr>
            <w:r>
              <w:rPr>
                <w:rFonts w:hint="eastAsia" w:ascii="Times New Roman" w:hAnsi="Times New Roman" w:cs="Times New Roman"/>
                <w:color w:val="000000"/>
                <w:sz w:val="21"/>
                <w:szCs w:val="21"/>
                <w:highlight w:val="none"/>
                <w:lang w:val="en-US" w:eastAsia="zh-CN" w:bidi="ar"/>
                <w14:ligatures w14:val="none"/>
              </w:rPr>
              <w:t xml:space="preserve">9</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19</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索塔关键截面应变</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8</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8</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索力</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斜拉索索力</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16</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lang w:bidi="ar"/>
                <w14:ligatures w14:val="none"/>
              </w:rPr>
            </w:pPr>
            <w:r>
              <w:rPr>
                <w:rFonts w:hint="default" w:ascii="Times New Roman" w:hAnsi="Times New Roman" w:eastAsia="宋体" w:cs="Times New Roman"/>
                <w:color w:val="000000"/>
                <w:sz w:val="21"/>
                <w:szCs w:val="21"/>
                <w:lang w:bidi="ar"/>
                <w14:ligatures w14:val="none"/>
              </w:rPr>
              <w:t xml:space="preserve">支座</w:t>
            </w:r>
            <w:r/>
          </w:p>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反力</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支座反力</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振动</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主梁竖向振动加速度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主梁横向振动加速度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6</w:t>
            </w:r>
            <w:r/>
          </w:p>
        </w:tc>
      </w:tr>
      <w:tr>
        <w:trPr>
          <w:trHeight w:val="51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塔顶水平双向振动加速度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裂缝</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混凝土结构裂缝</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钢结构裂缝</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lang w:bidi="ar"/>
                <w14:ligatures w14:val="none"/>
              </w:rPr>
            </w:pPr>
            <w:r>
              <w:rPr>
                <w:rFonts w:hint="default" w:ascii="Times New Roman" w:hAnsi="Times New Roman" w:eastAsia="宋体" w:cs="Times New Roman"/>
                <w:color w:val="000000"/>
                <w:sz w:val="21"/>
                <w:szCs w:val="21"/>
                <w:lang w:bidi="ar"/>
                <w14:ligatures w14:val="none"/>
              </w:rPr>
              <w:t xml:space="preserve">视频</w:t>
            </w:r>
            <w:r/>
          </w:p>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监控</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桥面设施状况</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桥下空间情况</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8</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14:ligatures w14:val="none"/>
              </w:rPr>
            </w:pPr>
            <w:r>
              <w:rPr>
                <w:rFonts w:hint="default" w:ascii="Times New Roman" w:hAnsi="Times New Roman" w:eastAsia="宋体" w:cs="Times New Roman"/>
                <w:color w:val="000000"/>
                <w:sz w:val="21"/>
                <w:szCs w:val="21"/>
                <w:lang w:bidi="ar"/>
                <w14:ligatures w14:val="none"/>
              </w:rPr>
              <w:t xml:space="preserve">8</w:t>
            </w:r>
            <w:r/>
          </w:p>
        </w:tc>
      </w:tr>
    </w:tbl>
    <w:p>
      <w:pPr>
        <w:ind w:firstLine="480"/>
        <w:jc w:val="both"/>
        <w:spacing w:after="0" w:line="360" w:lineRule="auto"/>
        <w:rPr>
          <w:rFonts w:ascii="宋体" w:hAnsi="宋体" w:eastAsia="宋体"/>
          <w:sz w:val="24"/>
        </w:rPr>
      </w:pPr>
      <w:r>
        <w:rPr>
          <w:rFonts w:ascii="宋体" w:hAnsi="宋体" w:eastAsia="宋体"/>
          <w:sz w:val="24"/>
        </w:rPr>
      </w:r>
      <w:r/>
    </w:p>
    <w:p>
      <w:pPr>
        <w:ind w:firstLine="480"/>
        <w:jc w:val="both"/>
        <w:spacing w:after="0" w:line="360" w:lineRule="auto"/>
        <w:rPr>
          <w:rFonts w:hint="eastAsia" w:ascii="宋体" w:hAnsi="宋体" w:eastAsia="宋体"/>
          <w:sz w:val="24"/>
        </w:rPr>
      </w:pPr>
      <w:r>
        <w:rPr>
          <w:rFonts w:ascii="宋体" w:hAnsi="宋体" w:eastAsia="宋体"/>
          <w:sz w:val="24"/>
        </w:rPr>
        <w:t xml:space="preserve">2、监测工作内容</w:t>
      </w:r>
      <w:r/>
    </w:p>
    <w:p>
      <w:pPr>
        <w:ind w:firstLine="480"/>
        <w:jc w:val="both"/>
        <w:spacing w:after="0" w:line="360" w:lineRule="auto"/>
        <w:rPr>
          <w:rFonts w:hint="eastAsia" w:ascii="宋体" w:hAnsi="宋体" w:eastAsia="宋体"/>
          <w:sz w:val="24"/>
        </w:rPr>
      </w:pPr>
      <w:r>
        <w:rPr>
          <w:rFonts w:ascii="宋体" w:hAnsi="宋体" w:eastAsia="宋体"/>
          <w:sz w:val="24"/>
        </w:rPr>
        <w:t xml:space="preserve">2.1 传感器子系统</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（1）温度、湿度监测</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（2）风速、风向监测</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（3）结构温度监测</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（4）地震监测</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（5）位移监测</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（6）应变监测</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（7）索力监测</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（8）振动监测</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（9）视频监控监测</w:t>
      </w:r>
      <w:r/>
    </w:p>
    <w:p>
      <w:pPr>
        <w:ind w:firstLine="480"/>
        <w:jc w:val="both"/>
        <w:spacing w:after="0" w:line="360" w:lineRule="auto"/>
        <w:rPr>
          <w:rFonts w:hint="eastAsia" w:ascii="宋体" w:hAnsi="宋体" w:eastAsia="宋体"/>
          <w:sz w:val="24"/>
        </w:rPr>
      </w:pPr>
      <w:r>
        <w:rPr>
          <w:rFonts w:ascii="宋体" w:hAnsi="宋体" w:eastAsia="宋体"/>
          <w:sz w:val="24"/>
        </w:rPr>
        <w:t xml:space="preserve">2.2 数据采集与传输子系统</w:t>
      </w:r>
      <w:r/>
    </w:p>
    <w:p>
      <w:pPr>
        <w:ind w:firstLine="480"/>
        <w:jc w:val="both"/>
        <w:spacing w:after="0" w:line="360" w:lineRule="auto"/>
        <w:rPr>
          <w:rFonts w:hint="eastAsia" w:ascii="宋体" w:hAnsi="宋体" w:eastAsia="宋体"/>
          <w:sz w:val="24"/>
        </w:rPr>
      </w:pPr>
      <w:r>
        <w:rPr>
          <w:rFonts w:ascii="宋体" w:hAnsi="宋体" w:eastAsia="宋体"/>
          <w:sz w:val="24"/>
        </w:rPr>
        <w:t xml:space="preserve">（1）技术要求</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1. 系统应支持无人值守连续采样，并具备异常工况下自动提高采样频率的能力，满足台风、地震、船撞等突发事件监测需求。</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2. 系统各采集设备应采用统一时间基准，实现高精度同步，不同站点及采集系统间时间误差应满足微秒级要求。</w:t>
      </w:r>
      <w:r/>
    </w:p>
    <w:p>
      <w:pPr>
        <w:ind w:firstLine="480"/>
        <w:jc w:val="both"/>
        <w:spacing w:after="0" w:line="360" w:lineRule="auto"/>
        <w:rPr>
          <w:rFonts w:hint="eastAsia" w:ascii="宋体" w:hAnsi="宋体" w:eastAsia="宋体"/>
          <w:sz w:val="24"/>
        </w:rPr>
      </w:pPr>
      <w:r>
        <w:rPr>
          <w:rFonts w:hint="eastAsia" w:ascii="宋体" w:hAnsi="宋体" w:eastAsia="宋体"/>
          <w:sz w:val="24"/>
          <w:lang w:val="en-US" w:eastAsia="zh-CN"/>
        </w:rPr>
        <w:t xml:space="preserve">3</w:t>
      </w:r>
      <w:r>
        <w:rPr>
          <w:rFonts w:hint="eastAsia" w:ascii="宋体" w:hAnsi="宋体" w:eastAsia="宋体"/>
          <w:sz w:val="24"/>
        </w:rPr>
        <w:t xml:space="preserve">. 系统应具备自动恢复能力，在断电、通信异常等情况下可自动重启、校时并恢复运行，同时保证局部故障不影响其他设备正常工作。</w:t>
      </w:r>
      <w:r/>
    </w:p>
    <w:p>
      <w:pPr>
        <w:ind w:firstLine="480"/>
        <w:jc w:val="both"/>
        <w:spacing w:after="0" w:line="360" w:lineRule="auto"/>
        <w:rPr>
          <w:rFonts w:hint="eastAsia" w:ascii="宋体" w:hAnsi="宋体" w:eastAsia="宋体"/>
          <w:sz w:val="24"/>
        </w:rPr>
      </w:pPr>
      <w:r>
        <w:rPr>
          <w:rFonts w:hint="eastAsia" w:ascii="宋体" w:hAnsi="宋体" w:eastAsia="宋体"/>
          <w:sz w:val="24"/>
          <w:lang w:val="en-US" w:eastAsia="zh-CN"/>
        </w:rPr>
        <w:t xml:space="preserve">4</w:t>
      </w:r>
      <w:r>
        <w:rPr>
          <w:rFonts w:hint="eastAsia" w:ascii="宋体" w:hAnsi="宋体" w:eastAsia="宋体"/>
          <w:sz w:val="24"/>
        </w:rPr>
        <w:t xml:space="preserve">. 系统通信网络应具备良好的扩展性，支持后续监测点和功能扩展，且扩展过程中不影响现有系统运行，通信协议应符合相关标准要求。</w:t>
      </w:r>
      <w:r/>
    </w:p>
    <w:p>
      <w:pPr>
        <w:ind w:firstLine="480"/>
        <w:jc w:val="both"/>
        <w:spacing w:after="0" w:line="360" w:lineRule="auto"/>
        <w:rPr>
          <w:rFonts w:hint="eastAsia" w:ascii="宋体" w:hAnsi="宋体" w:eastAsia="宋体"/>
          <w:sz w:val="24"/>
        </w:rPr>
      </w:pPr>
      <w:r>
        <w:rPr>
          <w:rFonts w:ascii="宋体" w:hAnsi="宋体" w:eastAsia="宋体"/>
          <w:sz w:val="24"/>
        </w:rPr>
        <w:t xml:space="preserve">（2）系统组成</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数据采集与传输子系统主要由数据采集单元、数据传输网络及配套软件组成，实现监测数据的现场采集、处理、存储和远程传输。</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1.数据采集单元</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根据传感器布设位置及信号传输距离要求，对原有数据采集工作站（DAS）进行更换升级。</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数据采集单元升级主要包括工业控制计算机、信号调理设备及数据采集模块等。工业控制计算机负责监测数据的采集控制、信号转换、数据预处理、本地存储及向中心服务器传输等功能；信号调理设备用于对传感器输出信号进行调制、滤波、隔离和抗干扰处理，确保数据采集的准确性和稳定性，同时实现多通道同步采集。</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2.数据传输网络</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数据传输网络由现场电缆网络和主干光纤网络组成。现场电缆网络负责连接各类传感器与数据采集单元，实现监测信号汇聚；光纤网络负责连接各采集节点与数据管理服务器，实现监测数据的高速、稳定传输。</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3.配套设施</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考虑和平大桥塔内空间通风条件较差、夏季环境温度较高等因素，为保障数据采集设备长期稳定运行，配置专用控制机柜及温控系统。控制机柜根据现场安装条件进行定制设计，并配备工业级温度调节装置。</w:t>
      </w:r>
      <w:r/>
    </w:p>
    <w:p>
      <w:pPr>
        <w:jc w:val="both"/>
        <w:spacing w:after="0" w:line="360" w:lineRule="auto"/>
        <w:rPr>
          <w:rFonts w:hint="eastAsia" w:ascii="宋体" w:hAnsi="宋体" w:eastAsia="宋体"/>
          <w:b/>
          <w:bCs/>
          <w:sz w:val="24"/>
        </w:rPr>
      </w:pPr>
      <w:r>
        <w:rPr>
          <w:rFonts w:ascii="宋体" w:hAnsi="宋体" w:eastAsia="宋体"/>
          <w:b/>
          <w:bCs/>
          <w:sz w:val="24"/>
        </w:rPr>
        <w:t xml:space="preserve">六、人员要求</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1.项目实施团队成员应为投标人（投标人）本单位在职人员，具备现场实施、系统调试及后期驻场服务条件。</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项目负责人应具有工程类高级工程师（含）以上技术职称，具备桥梁结构监测、健康监测系统建设或相关工程实施经验。</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2.项目组成员应具备良好的职业素养和严谨的工作作风，熟悉桥梁监测设备安装、系统调试、数据分析及运行维护等工作内容，能够按照采购单位要求开展监测系统建设及服务工作。项目组人员配置应满足工程实施需求，项目组成员不少于5人。</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3.驻场服务人员须经采购单位确认，未经采购单位书面同意不得随意更换。项目负责人及主要技术人员应全过程参与项目实施，如无法正常履行职责或不满足项目要求，采购单位有权要求更换，由此产生的相关责任由投标人承担。</w:t>
      </w:r>
      <w:r/>
    </w:p>
    <w:p>
      <w:pPr>
        <w:jc w:val="both"/>
        <w:spacing w:after="0" w:line="360" w:lineRule="auto"/>
        <w:rPr>
          <w:rFonts w:hint="eastAsia" w:ascii="宋体" w:hAnsi="宋体" w:eastAsia="宋体"/>
          <w:b/>
          <w:bCs/>
          <w:sz w:val="24"/>
        </w:rPr>
      </w:pPr>
      <w:r>
        <w:rPr>
          <w:rFonts w:ascii="宋体" w:hAnsi="宋体" w:eastAsia="宋体"/>
          <w:b/>
          <w:bCs/>
          <w:sz w:val="24"/>
        </w:rPr>
        <w:t xml:space="preserve">七、</w:t>
      </w:r>
      <w:r>
        <w:rPr>
          <w:rFonts w:hint="eastAsia" w:ascii="宋体" w:hAnsi="宋体" w:eastAsia="宋体"/>
          <w:b/>
          <w:bCs/>
          <w:sz w:val="24"/>
        </w:rPr>
        <w:t xml:space="preserve">监测</w:t>
      </w:r>
      <w:r>
        <w:rPr>
          <w:rFonts w:ascii="宋体" w:hAnsi="宋体" w:eastAsia="宋体"/>
          <w:b/>
          <w:bCs/>
          <w:sz w:val="24"/>
        </w:rPr>
        <w:t xml:space="preserve">设备要求</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监测实施单位应根据项目建设及运行维护需求，配备满足监测系统安装、调试、验收及运维要求的仪器设备，且设备数量和性能应不低于项目要求。所配备的监测仪器设备应处于正常工作状态，涉及计量检定/校准要求的设备必须在有效期内使用，并应按照相关规定定期开展检定或校准。</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（以下主要监测设备及仪器为实质性响应条款，若不能满足要求，将按无效投标处理；其他辅助设备配置应满足项目实施各阶段的监测系统建设、调试、维护及数据分析需求。）</w:t>
      </w:r>
      <w:r/>
    </w:p>
    <w:tbl>
      <w:tblPr>
        <w:tblStyle w:val="689"/>
        <w:tblW w:w="47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1"/>
        <w:gridCol w:w="548"/>
        <w:gridCol w:w="769"/>
        <w:gridCol w:w="6403"/>
      </w:tblGrid>
      <w:tr>
        <w:trPr>
          <w:trHeight w:val="310"/>
          <w:tblHeader/>
        </w:trPr>
        <w:tc>
          <w:tcPr>
            <w:tcW w:w="800" w:type="pct"/>
            <w:vAlign w:val="center"/>
            <w:textDirection w:val="lrTb"/>
            <w:noWrap w:val="false"/>
          </w:tcPr>
          <w:p>
            <w:pPr>
              <w:jc w:val="left"/>
              <w:spacing w:after="0" w:line="240" w:lineRule="auto"/>
              <w:widowControl/>
              <w:rPr>
                <w:rFonts w:ascii="Times New Roman" w:hAnsi="Times New Roman" w:eastAsia="等线" w:cs="Times New Roman"/>
                <w:b/>
                <w:bCs/>
                <w:color w:val="000000"/>
                <w:sz w:val="24"/>
                <w:highlight w:val="none"/>
                <w14:ligatures w14:val="none"/>
              </w:rPr>
            </w:pPr>
            <w:r>
              <w:rPr>
                <w:rFonts w:ascii="宋体" w:hAnsi="宋体" w:eastAsia="宋体" w:cs="Times New Roman"/>
                <w:b/>
                <w:bCs/>
                <w:color w:val="000000"/>
                <w:sz w:val="24"/>
                <w:highlight w:val="none"/>
                <w14:ligatures w14:val="none"/>
              </w:rPr>
              <w:t xml:space="preserve">名称</w:t>
            </w:r>
            <w:r/>
          </w:p>
        </w:tc>
        <w:tc>
          <w:tcPr>
            <w:tcW w:w="298" w:type="pct"/>
            <w:vAlign w:val="center"/>
            <w:textDirection w:val="lrTb"/>
            <w:noWrap w:val="false"/>
          </w:tcPr>
          <w:p>
            <w:pPr>
              <w:jc w:val="left"/>
              <w:spacing w:after="0" w:line="240" w:lineRule="auto"/>
              <w:widowControl/>
              <w:rPr>
                <w:rFonts w:ascii="Times New Roman" w:hAnsi="Times New Roman" w:eastAsia="等线" w:cs="Times New Roman"/>
                <w:b/>
                <w:bCs/>
                <w:color w:val="000000"/>
                <w:sz w:val="24"/>
                <w:highlight w:val="none"/>
                <w14:ligatures w14:val="none"/>
              </w:rPr>
            </w:pPr>
            <w:r>
              <w:rPr>
                <w:rFonts w:ascii="宋体" w:hAnsi="宋体" w:eastAsia="宋体" w:cs="Times New Roman"/>
                <w:b/>
                <w:bCs/>
                <w:color w:val="000000"/>
                <w:sz w:val="24"/>
                <w:highlight w:val="none"/>
                <w14:ligatures w14:val="none"/>
              </w:rPr>
              <w:t xml:space="preserve">单位</w:t>
            </w:r>
            <w:r/>
          </w:p>
        </w:tc>
        <w:tc>
          <w:tcPr>
            <w:tcW w:w="418" w:type="pct"/>
            <w:vAlign w:val="center"/>
            <w:textDirection w:val="lrTb"/>
            <w:noWrap w:val="false"/>
          </w:tcPr>
          <w:p>
            <w:pPr>
              <w:jc w:val="left"/>
              <w:spacing w:after="0" w:line="240" w:lineRule="auto"/>
              <w:widowControl/>
              <w:rPr>
                <w:rFonts w:ascii="Times New Roman" w:hAnsi="Times New Roman" w:eastAsia="等线" w:cs="Times New Roman"/>
                <w:b/>
                <w:bCs/>
                <w:color w:val="000000"/>
                <w:sz w:val="24"/>
                <w:highlight w:val="none"/>
                <w14:ligatures w14:val="none"/>
              </w:rPr>
            </w:pPr>
            <w:r>
              <w:rPr>
                <w:rFonts w:ascii="宋体" w:hAnsi="宋体" w:eastAsia="宋体" w:cs="Times New Roman"/>
                <w:b/>
                <w:bCs/>
                <w:color w:val="000000"/>
                <w:sz w:val="24"/>
                <w:highlight w:val="none"/>
                <w14:ligatures w14:val="none"/>
              </w:rPr>
              <w:t xml:space="preserve">数量</w:t>
            </w:r>
            <w:r/>
          </w:p>
        </w:tc>
        <w:tc>
          <w:tcPr>
            <w:tcW w:w="3481" w:type="pct"/>
            <w:vAlign w:val="center"/>
            <w:textDirection w:val="lrTb"/>
            <w:noWrap w:val="false"/>
          </w:tcPr>
          <w:p>
            <w:pPr>
              <w:jc w:val="left"/>
              <w:spacing w:after="0" w:line="240" w:lineRule="auto"/>
              <w:widowControl/>
              <w:rPr>
                <w:rFonts w:ascii="Times New Roman" w:hAnsi="Times New Roman" w:eastAsia="等线" w:cs="Times New Roman"/>
                <w:b/>
                <w:bCs/>
                <w:color w:val="000000"/>
                <w:sz w:val="24"/>
                <w:highlight w:val="none"/>
                <w14:ligatures w14:val="none"/>
              </w:rPr>
            </w:pPr>
            <w:r>
              <w:rPr>
                <w:rFonts w:ascii="Times New Roman" w:hAnsi="Times New Roman" w:eastAsia="等线" w:cs="Times New Roman"/>
                <w:b/>
                <w:bCs/>
                <w:color w:val="000000"/>
                <w:sz w:val="24"/>
                <w:highlight w:val="none"/>
                <w14:ligatures w14:val="none"/>
              </w:rPr>
              <w:t xml:space="preserve">备注</w:t>
            </w:r>
            <w:r/>
          </w:p>
        </w:tc>
      </w:tr>
      <w:tr>
        <w:trPr>
          <w:trHeight w:val="2820"/>
        </w:trPr>
        <w:tc>
          <w:tcPr>
            <w:tcW w:w="800"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温湿度计</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温度传感器：</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①量程：量程上限宜超出大气温度年极大值</w:t>
            </w:r>
            <w:r>
              <w:rPr>
                <w:rFonts w:hint="default" w:ascii="Times New Roman" w:hAnsi="Times New Roman" w:eastAsia="等线" w:cs="Times New Roman"/>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t xml:space="preserve">以上，量程下限宜低于年极小值</w:t>
            </w:r>
            <w:r>
              <w:rPr>
                <w:rFonts w:hint="default" w:ascii="Times New Roman" w:hAnsi="Times New Roman" w:eastAsia="等线" w:cs="Times New Roman"/>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t xml:space="preserve">以上；</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②最大允许误差：</w:t>
            </w:r>
            <w:r>
              <w:rPr>
                <w:rFonts w:hint="default" w:ascii="Times New Roman" w:hAnsi="Times New Roman" w:eastAsia="等线" w:cs="Times New Roman"/>
                <w:i w:val="0"/>
                <w:iCs w:val="0"/>
                <w:color w:val="000000"/>
                <w:sz w:val="24"/>
                <w:szCs w:val="24"/>
                <w:highlight w:val="none"/>
                <w:u w:val="none"/>
                <w:lang w:val="en-US" w:eastAsia="zh-CN" w:bidi="ar"/>
              </w:rPr>
              <w:t xml:space="preserve">±0.5℃</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③分辨力：</w:t>
            </w:r>
            <w:r>
              <w:rPr>
                <w:rFonts w:hint="default" w:ascii="Times New Roman" w:hAnsi="Times New Roman" w:eastAsia="等线" w:cs="Times New Roman"/>
                <w:i w:val="0"/>
                <w:iCs w:val="0"/>
                <w:color w:val="000000"/>
                <w:sz w:val="24"/>
                <w:szCs w:val="24"/>
                <w:highlight w:val="none"/>
                <w:u w:val="none"/>
                <w:lang w:val="en-US" w:eastAsia="zh-CN" w:bidi="ar"/>
              </w:rPr>
              <w:t xml:space="preserve">≤0.1℃</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湿度传感器：</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①量程：</w:t>
            </w:r>
            <w:r>
              <w:rPr>
                <w:rFonts w:hint="default" w:ascii="Times New Roman" w:hAnsi="Times New Roman" w:eastAsia="等线" w:cs="Times New Roman"/>
                <w:i w:val="0"/>
                <w:iCs w:val="0"/>
                <w:color w:val="000000"/>
                <w:sz w:val="24"/>
                <w:szCs w:val="24"/>
                <w:highlight w:val="none"/>
                <w:u w:val="none"/>
                <w:lang w:val="en-US" w:eastAsia="zh-CN" w:bidi="ar"/>
              </w:rPr>
              <w:t xml:space="preserve">0 ~ 100%RH(</w:t>
            </w:r>
            <w:r>
              <w:rPr>
                <w:rFonts w:hint="eastAsia" w:ascii="宋体" w:hAnsi="宋体" w:eastAsia="宋体" w:cs="宋体"/>
                <w:i w:val="0"/>
                <w:iCs w:val="0"/>
                <w:color w:val="000000"/>
                <w:sz w:val="24"/>
                <w:szCs w:val="24"/>
                <w:highlight w:val="none"/>
                <w:u w:val="none"/>
                <w:lang w:val="en-US" w:eastAsia="zh-CN" w:bidi="ar"/>
              </w:rPr>
              <w:t xml:space="preserve">非凝露</w:t>
            </w:r>
            <w:r>
              <w:rPr>
                <w:rFonts w:hint="default" w:ascii="Times New Roman" w:hAnsi="Times New Roman" w:eastAsia="等线" w:cs="Times New Roman"/>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②最大允许误差：</w:t>
            </w:r>
            <w:r>
              <w:rPr>
                <w:rFonts w:hint="default" w:ascii="Times New Roman" w:hAnsi="Times New Roman" w:eastAsia="等线" w:cs="Times New Roman"/>
                <w:i w:val="0"/>
                <w:iCs w:val="0"/>
                <w:color w:val="000000"/>
                <w:sz w:val="24"/>
                <w:szCs w:val="24"/>
                <w:highlight w:val="none"/>
                <w:u w:val="none"/>
                <w:lang w:val="en-US" w:eastAsia="zh-CN" w:bidi="ar"/>
              </w:rPr>
              <w:t xml:space="preserve">± 2% RH</w:t>
            </w:r>
            <w:r/>
          </w:p>
        </w:tc>
      </w:tr>
      <w:tr>
        <w:trPr>
          <w:trHeight w:val="64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风速风向仪</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3</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风速测试量程：＞</w:t>
            </w:r>
            <w:r>
              <w:rPr>
                <w:rFonts w:hint="default" w:ascii="Times New Roman" w:hAnsi="Times New Roman" w:eastAsia="等线" w:cs="Times New Roman"/>
                <w:i w:val="0"/>
                <w:iCs w:val="0"/>
                <w:color w:val="000000"/>
                <w:sz w:val="24"/>
                <w:szCs w:val="24"/>
                <w:highlight w:val="none"/>
                <w:u w:val="none"/>
                <w:lang w:val="en-US" w:eastAsia="zh-CN" w:bidi="ar"/>
              </w:rPr>
              <w:t xml:space="preserve">60m/s</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最大允许误差：</w:t>
            </w:r>
            <w:r>
              <w:rPr>
                <w:rFonts w:hint="default" w:ascii="Times New Roman" w:hAnsi="Times New Roman" w:eastAsia="等线" w:cs="Times New Roman"/>
                <w:i w:val="0"/>
                <w:iCs w:val="0"/>
                <w:color w:val="000000"/>
                <w:sz w:val="24"/>
                <w:szCs w:val="24"/>
                <w:highlight w:val="none"/>
                <w:u w:val="none"/>
                <w:lang w:val="en-US" w:eastAsia="zh-CN" w:bidi="ar"/>
              </w:rPr>
              <w:t xml:space="preserve">0.3 m / s</w:t>
            </w:r>
            <w:r/>
          </w:p>
        </w:tc>
      </w:tr>
      <w:tr>
        <w:trPr>
          <w:trHeight w:val="128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温度计</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温度传感器：</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量程：</w:t>
            </w:r>
            <w:r>
              <w:rPr>
                <w:rFonts w:hint="default" w:ascii="Times New Roman" w:hAnsi="Times New Roman" w:eastAsia="宋体" w:cs="Times New Roman"/>
                <w:i w:val="0"/>
                <w:iCs w:val="0"/>
                <w:color w:val="000000"/>
                <w:sz w:val="24"/>
                <w:szCs w:val="24"/>
                <w:highlight w:val="none"/>
                <w:u w:val="none"/>
                <w:lang w:val="en-US" w:eastAsia="zh-CN" w:bidi="ar"/>
              </w:rPr>
              <w:t xml:space="preserve">-30℃~+80℃</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测量精度：</w:t>
            </w:r>
            <w:r>
              <w:rPr>
                <w:rFonts w:hint="default" w:ascii="Times New Roman" w:hAnsi="Times New Roman" w:eastAsia="宋体" w:cs="Times New Roman"/>
                <w:i w:val="0"/>
                <w:iCs w:val="0"/>
                <w:color w:val="000000"/>
                <w:sz w:val="24"/>
                <w:szCs w:val="24"/>
                <w:highlight w:val="none"/>
                <w:u w:val="none"/>
                <w:lang w:val="en-US" w:eastAsia="zh-CN" w:bidi="ar"/>
              </w:rPr>
              <w:t xml:space="preserve">≤0.1℃</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最大允许误差：</w:t>
            </w:r>
            <w:r>
              <w:rPr>
                <w:rFonts w:hint="default" w:ascii="Times New Roman" w:hAnsi="Times New Roman" w:eastAsia="宋体" w:cs="Times New Roman"/>
                <w:i w:val="0"/>
                <w:iCs w:val="0"/>
                <w:color w:val="000000"/>
                <w:sz w:val="24"/>
                <w:szCs w:val="24"/>
                <w:highlight w:val="none"/>
                <w:u w:val="none"/>
                <w:lang w:val="en-US" w:eastAsia="zh-CN" w:bidi="ar"/>
              </w:rPr>
              <w:t xml:space="preserve">±0.5℃</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光电挠度仪</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tcW w:w="3481" w:type="pct"/>
            <w:vAlign w:val="center"/>
            <w:vMerge w:val="restart"/>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测量精度：</w:t>
            </w:r>
            <w:r>
              <w:rPr>
                <w:rFonts w:hint="default" w:ascii="Times New Roman" w:hAnsi="Times New Roman" w:eastAsia="等线" w:cs="Times New Roman"/>
                <w:i w:val="0"/>
                <w:iCs w:val="0"/>
                <w:color w:val="000000"/>
                <w:sz w:val="24"/>
                <w:szCs w:val="24"/>
                <w:highlight w:val="none"/>
                <w:u w:val="none"/>
                <w:lang w:val="en-US" w:eastAsia="zh-CN" w:bidi="ar"/>
              </w:rPr>
              <w:t xml:space="preserve">0.2mm</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t xml:space="preserve">米测距）</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工作温度：</w:t>
            </w:r>
            <w:r>
              <w:rPr>
                <w:rFonts w:hint="default" w:ascii="Times New Roman" w:hAnsi="Times New Roman" w:eastAsia="等线" w:cs="Times New Roman"/>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+80℃</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靶标</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16</w:t>
            </w:r>
            <w:r/>
          </w:p>
        </w:tc>
        <w:tc>
          <w:tcPr>
            <w:tcW w:w="3481" w:type="pct"/>
            <w:vAlign w:val="center"/>
            <w:vMerge w:val="continue"/>
            <w:textDirection w:val="lrTb"/>
            <w:noWrap w:val="false"/>
          </w:tcPr>
          <w:p>
            <w:pPr>
              <w:jc w:val="left"/>
              <w:rPr>
                <w:rFonts w:ascii="Times New Roman" w:hAnsi="Times New Roman" w:eastAsia="等线" w:cs="Times New Roman"/>
                <w:color w:val="000000"/>
                <w:sz w:val="24"/>
                <w:highlight w:val="none"/>
                <w14:ligatures w14:val="none"/>
              </w:rPr>
            </w:pPr>
            <w:r>
              <w:rPr>
                <w:rFonts w:ascii="Times New Roman" w:hAnsi="Times New Roman" w:eastAsia="等线" w:cs="Times New Roman"/>
                <w:color w:val="000000"/>
                <w:sz w:val="24"/>
                <w:highlight w:val="none"/>
                <w14:ligatures w14:val="none"/>
              </w:rPr>
            </w:r>
            <w:r/>
          </w:p>
        </w:tc>
      </w:tr>
      <w:tr>
        <w:trPr>
          <w:trHeight w:val="32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位移计</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1.最大允许误差：</w:t>
            </w:r>
            <w:r>
              <w:rPr>
                <w:rFonts w:hint="default" w:ascii="Times New Roman" w:hAnsi="Times New Roman" w:eastAsia="宋体" w:cs="Times New Roman"/>
                <w:i w:val="0"/>
                <w:iCs w:val="0"/>
                <w:color w:val="000000"/>
                <w:sz w:val="24"/>
                <w:szCs w:val="24"/>
                <w:highlight w:val="none"/>
                <w:u w:val="none"/>
                <w:lang w:val="en-US" w:eastAsia="zh-CN" w:bidi="ar"/>
              </w:rPr>
              <w:t xml:space="preserve">≤0.5%</w:t>
            </w:r>
            <w:r/>
          </w:p>
        </w:tc>
      </w:tr>
      <w:tr>
        <w:trPr>
          <w:trHeight w:val="96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倾角仪</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测量范围：</w:t>
            </w:r>
            <w:r>
              <w:rPr>
                <w:rFonts w:hint="default" w:ascii="Times New Roman" w:hAnsi="Times New Roman" w:eastAsia="等线" w:cs="Times New Roman"/>
                <w:i w:val="0"/>
                <w:iCs w:val="0"/>
                <w:color w:val="000000"/>
                <w:sz w:val="24"/>
                <w:szCs w:val="24"/>
                <w:highlight w:val="none"/>
                <w:u w:val="none"/>
                <w:lang w:val="en-US" w:eastAsia="zh-CN" w:bidi="ar"/>
              </w:rPr>
              <w:t xml:space="preserve">-5°~+5°</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角度误差：</w:t>
            </w:r>
            <w:r>
              <w:rPr>
                <w:rFonts w:hint="default" w:ascii="Times New Roman" w:hAnsi="Times New Roman" w:eastAsia="等线" w:cs="Times New Roman"/>
                <w:i w:val="0"/>
                <w:iCs w:val="0"/>
                <w:color w:val="000000"/>
                <w:sz w:val="24"/>
                <w:szCs w:val="24"/>
                <w:highlight w:val="none"/>
                <w:u w:val="none"/>
                <w:lang w:val="en-US" w:eastAsia="zh-CN" w:bidi="ar"/>
              </w:rPr>
              <w:t xml:space="preserve">≤0.02°</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采样频率：</w:t>
            </w:r>
            <w:r>
              <w:rPr>
                <w:rFonts w:hint="default" w:ascii="Times New Roman" w:hAnsi="Times New Roman" w:eastAsia="等线" w:cs="Times New Roman"/>
                <w:i w:val="0"/>
                <w:iCs w:val="0"/>
                <w:color w:val="000000"/>
                <w:sz w:val="24"/>
                <w:szCs w:val="24"/>
                <w:highlight w:val="none"/>
                <w:u w:val="none"/>
                <w:lang w:val="en-US" w:eastAsia="zh-CN" w:bidi="ar"/>
              </w:rPr>
              <w:t xml:space="preserve">≥1Hz</w:t>
            </w:r>
            <w:r/>
          </w:p>
        </w:tc>
      </w:tr>
      <w:tr>
        <w:trPr>
          <w:trHeight w:val="96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加速度计</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37</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量程：＞</w:t>
            </w:r>
            <w:r>
              <w:rPr>
                <w:rFonts w:hint="default" w:ascii="Times New Roman" w:hAnsi="Times New Roman" w:eastAsia="等线" w:cs="Times New Roman"/>
                <w:i w:val="0"/>
                <w:iCs w:val="0"/>
                <w:color w:val="000000"/>
                <w:sz w:val="24"/>
                <w:szCs w:val="24"/>
                <w:highlight w:val="none"/>
                <w:u w:val="none"/>
                <w:lang w:val="en-US" w:eastAsia="zh-CN" w:bidi="ar"/>
              </w:rPr>
              <w:t xml:space="preserve">±5.0 g</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横向灵敏度：</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频响范围：</w:t>
            </w:r>
            <w:r>
              <w:rPr>
                <w:rFonts w:hint="default" w:ascii="Times New Roman" w:hAnsi="Times New Roman" w:eastAsia="等线" w:cs="Times New Roman"/>
                <w:i w:val="0"/>
                <w:iCs w:val="0"/>
                <w:color w:val="000000"/>
                <w:sz w:val="24"/>
                <w:szCs w:val="24"/>
                <w:highlight w:val="none"/>
                <w:u w:val="none"/>
                <w:lang w:val="en-US" w:eastAsia="zh-CN" w:bidi="ar"/>
              </w:rPr>
              <w:t xml:space="preserve">0Hz~100Hz</w:t>
            </w:r>
            <w:r/>
          </w:p>
        </w:tc>
      </w:tr>
      <w:tr>
        <w:trPr>
          <w:trHeight w:val="158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监控摄像头</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18</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像素：</w:t>
            </w:r>
            <w:r>
              <w:rPr>
                <w:rFonts w:hint="default" w:ascii="Times New Roman" w:hAnsi="Times New Roman" w:eastAsia="等线" w:cs="Times New Roman"/>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lang w:val="en-US" w:eastAsia="zh-CN" w:bidi="ar"/>
              </w:rPr>
              <w:t xml:space="preserve">万</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帧率：</w:t>
            </w:r>
            <w:r>
              <w:rPr>
                <w:rFonts w:hint="default" w:ascii="Times New Roman" w:hAnsi="Times New Roman" w:eastAsia="等线" w:cs="Times New Roman"/>
                <w:i w:val="0"/>
                <w:iCs w:val="0"/>
                <w:color w:val="000000"/>
                <w:sz w:val="24"/>
                <w:szCs w:val="24"/>
                <w:highlight w:val="none"/>
                <w:u w:val="none"/>
                <w:lang w:val="en-US" w:eastAsia="zh-CN" w:bidi="ar"/>
              </w:rPr>
              <w:t xml:space="preserve">≥25FPS</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动态范围：</w:t>
            </w:r>
            <w:r>
              <w:rPr>
                <w:rFonts w:hint="default" w:ascii="Times New Roman" w:hAnsi="Times New Roman" w:eastAsia="等线" w:cs="Times New Roman"/>
                <w:i w:val="0"/>
                <w:iCs w:val="0"/>
                <w:color w:val="000000"/>
                <w:sz w:val="24"/>
                <w:szCs w:val="24"/>
                <w:highlight w:val="none"/>
                <w:u w:val="none"/>
                <w:lang w:val="en-US" w:eastAsia="zh-CN" w:bidi="ar"/>
              </w:rPr>
              <w:t xml:space="preserve">≥55dB</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应具备自动光圈、变焦镜头、昼</w:t>
            </w:r>
            <w:r>
              <w:rPr>
                <w:rFonts w:hint="default" w:ascii="Times New Roman" w:hAnsi="Times New Roman" w:eastAsia="等线"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夜自动转换功能、防护罩</w:t>
            </w:r>
            <w:r/>
          </w:p>
        </w:tc>
      </w:tr>
      <w:tr>
        <w:trPr>
          <w:trHeight w:val="64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振弦式应变计</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24</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应变传感器量程：</w:t>
            </w:r>
            <w:r>
              <w:rPr>
                <w:rFonts w:hint="default" w:ascii="Times New Roman" w:hAnsi="Times New Roman" w:eastAsia="等线" w:cs="Times New Roman"/>
                <w:i w:val="0"/>
                <w:iCs w:val="0"/>
                <w:color w:val="000000"/>
                <w:sz w:val="24"/>
                <w:szCs w:val="24"/>
                <w:highlight w:val="none"/>
                <w:u w:val="none"/>
                <w:lang w:val="en-US" w:eastAsia="zh-CN" w:bidi="ar"/>
              </w:rPr>
              <w:t xml:space="preserve">≥1500με</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分辨率：</w:t>
            </w:r>
            <w:r>
              <w:rPr>
                <w:rFonts w:hint="default" w:ascii="Times New Roman" w:hAnsi="Times New Roman" w:eastAsia="等线" w:cs="Times New Roman"/>
                <w:i w:val="0"/>
                <w:iCs w:val="0"/>
                <w:color w:val="000000"/>
                <w:sz w:val="24"/>
                <w:szCs w:val="24"/>
                <w:highlight w:val="none"/>
                <w:u w:val="none"/>
                <w:lang w:val="en-US" w:eastAsia="zh-CN" w:bidi="ar"/>
              </w:rPr>
              <w:t xml:space="preserve">≤1με</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现场采集工控机</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CPU</w:t>
            </w:r>
            <w:r>
              <w:rPr>
                <w:rFonts w:hint="eastAsia" w:ascii="宋体" w:hAnsi="宋体" w:eastAsia="宋体" w:cs="宋体"/>
                <w:i w:val="0"/>
                <w:iCs w:val="0"/>
                <w:color w:val="000000"/>
                <w:sz w:val="24"/>
                <w:szCs w:val="24"/>
                <w:highlight w:val="none"/>
                <w:u w:val="none"/>
                <w:lang w:val="en-US" w:eastAsia="zh-CN" w:bidi="ar"/>
              </w:rPr>
              <w:t xml:space="preserve">：主频</w:t>
            </w:r>
            <w:r>
              <w:rPr>
                <w:rFonts w:hint="default" w:ascii="Times New Roman" w:hAnsi="Times New Roman" w:eastAsia="等线" w:cs="Times New Roman"/>
                <w:i w:val="0"/>
                <w:iCs w:val="0"/>
                <w:color w:val="000000"/>
                <w:sz w:val="24"/>
                <w:szCs w:val="24"/>
                <w:highlight w:val="none"/>
                <w:u w:val="none"/>
                <w:lang w:val="en-US" w:eastAsia="zh-CN" w:bidi="ar"/>
              </w:rPr>
              <w:t xml:space="preserve">≥2.5GHz</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、内存：</w:t>
            </w:r>
            <w:r>
              <w:rPr>
                <w:rFonts w:hint="default" w:ascii="Times New Roman" w:hAnsi="Times New Roman" w:eastAsia="等线" w:cs="Times New Roman"/>
                <w:i w:val="0"/>
                <w:iCs w:val="0"/>
                <w:color w:val="000000"/>
                <w:sz w:val="24"/>
                <w:szCs w:val="24"/>
                <w:highlight w:val="none"/>
                <w:u w:val="none"/>
                <w:lang w:val="en-US" w:eastAsia="zh-CN" w:bidi="ar"/>
              </w:rPr>
              <w:t xml:space="preserve">≥8GB</w:t>
            </w:r>
            <w:r>
              <w:rPr>
                <w:rFonts w:hint="eastAsia" w:ascii="宋体" w:hAnsi="宋体" w:eastAsia="宋体" w:cs="宋体"/>
                <w:i w:val="0"/>
                <w:iCs w:val="0"/>
                <w:color w:val="000000"/>
                <w:sz w:val="24"/>
                <w:szCs w:val="24"/>
                <w:highlight w:val="none"/>
                <w:u w:val="none"/>
                <w:lang w:val="en-US" w:eastAsia="zh-CN" w:bidi="ar"/>
              </w:rPr>
              <w:t xml:space="preserve">，可扩展；</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、硬盘：</w:t>
            </w:r>
            <w:r>
              <w:rPr>
                <w:rFonts w:hint="default" w:ascii="Times New Roman" w:hAnsi="Times New Roman" w:eastAsia="等线" w:cs="Times New Roman"/>
                <w:i w:val="0"/>
                <w:iCs w:val="0"/>
                <w:color w:val="000000"/>
                <w:sz w:val="24"/>
                <w:szCs w:val="24"/>
                <w:highlight w:val="none"/>
                <w:u w:val="none"/>
                <w:lang w:val="en-US" w:eastAsia="zh-CN" w:bidi="ar"/>
              </w:rPr>
              <w:t xml:space="preserve">≥1TB</w:t>
            </w:r>
            <w:r>
              <w:rPr>
                <w:rFonts w:hint="eastAsia" w:ascii="宋体" w:hAnsi="宋体" w:eastAsia="宋体" w:cs="宋体"/>
                <w:i w:val="0"/>
                <w:iCs w:val="0"/>
                <w:color w:val="000000"/>
                <w:sz w:val="24"/>
                <w:szCs w:val="24"/>
                <w:highlight w:val="none"/>
                <w:u w:val="none"/>
                <w:lang w:val="en-US" w:eastAsia="zh-CN" w:bidi="ar"/>
              </w:rPr>
              <w:t xml:space="preserve">，可扩展；</w:t>
            </w:r>
            <w:r>
              <w:rPr>
                <w:rFonts w:hint="default" w:ascii="Times New Roman" w:hAnsi="Times New Roman" w:eastAsia="等线"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、接口：</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个千兆网口；</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、工作温度：</w:t>
            </w:r>
            <w:r>
              <w:rPr>
                <w:rFonts w:hint="default" w:ascii="Times New Roman" w:hAnsi="Times New Roman" w:eastAsia="等线" w:cs="Times New Roman"/>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70℃</w:t>
            </w:r>
            <w:r/>
          </w:p>
        </w:tc>
      </w:tr>
      <w:tr>
        <w:trPr>
          <w:trHeight w:val="310"/>
        </w:trPr>
        <w:tc>
          <w:tcPr>
            <w:tcW w:w="800"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电流采集模块</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4-20mA</w:t>
            </w:r>
            <w:r/>
          </w:p>
        </w:tc>
      </w:tr>
      <w:tr>
        <w:trPr>
          <w:trHeight w:val="96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位移采集模块</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0-5V</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动态信号采集仪</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1、通道</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w:t>
            </w:r>
            <w:r>
              <w:rPr>
                <w:rFonts w:hint="default" w:ascii="Times New Roman" w:hAnsi="Times New Roman" w:eastAsia="宋体" w:cs="Times New Roman"/>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lang w:val="en-US" w:eastAsia="zh-CN" w:bidi="ar"/>
              </w:rPr>
              <w:t xml:space="preserve">通道；2、连续采样速率：</w:t>
            </w:r>
            <w:r>
              <w:rPr>
                <w:rFonts w:hint="default" w:ascii="Times New Roman" w:hAnsi="Times New Roman" w:eastAsia="宋体" w:cs="Times New Roman"/>
                <w:i w:val="0"/>
                <w:iCs w:val="0"/>
                <w:color w:val="000000"/>
                <w:sz w:val="24"/>
                <w:szCs w:val="24"/>
                <w:highlight w:val="none"/>
                <w:u w:val="none"/>
                <w:lang w:val="en-US" w:eastAsia="zh-CN" w:bidi="ar"/>
              </w:rPr>
              <w:t xml:space="preserve">200Hz</w:t>
            </w:r>
            <w:r>
              <w:rPr>
                <w:rFonts w:hint="eastAsia" w:ascii="宋体" w:hAnsi="宋体" w:eastAsia="宋体" w:cs="宋体"/>
                <w:i w:val="0"/>
                <w:iCs w:val="0"/>
                <w:color w:val="000000"/>
                <w:sz w:val="24"/>
                <w:szCs w:val="24"/>
                <w:highlight w:val="none"/>
                <w:u w:val="none"/>
                <w:lang w:val="en-US" w:eastAsia="zh-CN" w:bidi="ar"/>
              </w:rPr>
              <w:t xml:space="preserve">；3、模数转换位数</w:t>
            </w:r>
            <w:r>
              <w:rPr>
                <w:rFonts w:hint="default" w:ascii="Times New Roman" w:hAnsi="Times New Roman" w:eastAsia="宋体" w:cs="Times New Roman"/>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t xml:space="preserve">位</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A/D</w:t>
            </w:r>
            <w:r>
              <w:rPr>
                <w:rFonts w:hint="eastAsia" w:ascii="宋体" w:hAnsi="宋体" w:eastAsia="宋体" w:cs="宋体"/>
                <w:i w:val="0"/>
                <w:iCs w:val="0"/>
                <w:color w:val="000000"/>
                <w:sz w:val="24"/>
                <w:szCs w:val="24"/>
                <w:highlight w:val="none"/>
                <w:u w:val="none"/>
                <w:lang w:val="en-US" w:eastAsia="zh-CN" w:bidi="ar"/>
              </w:rPr>
              <w:t xml:space="preserve">，频响范围：</w:t>
            </w:r>
            <w:r>
              <w:rPr>
                <w:rFonts w:hint="default" w:ascii="Times New Roman" w:hAnsi="Times New Roman" w:eastAsia="宋体" w:cs="Times New Roman"/>
                <w:i w:val="0"/>
                <w:iCs w:val="0"/>
                <w:color w:val="000000"/>
                <w:sz w:val="24"/>
                <w:szCs w:val="24"/>
                <w:highlight w:val="none"/>
                <w:u w:val="none"/>
                <w:lang w:val="en-US" w:eastAsia="zh-CN" w:bidi="ar"/>
              </w:rPr>
              <w:t xml:space="preserve">DC~30Hz</w:t>
            </w: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126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动态信号采集通道</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1、与动态信号采集仪配套；2、含8个采集通道。</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静态信号采集仪</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1、通道:支持32通道；2、通道测试时间：</w:t>
            </w:r>
            <w:r>
              <w:rPr>
                <w:rFonts w:hint="default" w:ascii="Times New Roman" w:hAnsi="Times New Roman" w:eastAsia="宋体" w:cs="Times New Roman"/>
                <w:i w:val="0"/>
                <w:iCs w:val="0"/>
                <w:color w:val="000000"/>
                <w:sz w:val="24"/>
                <w:szCs w:val="24"/>
                <w:highlight w:val="none"/>
                <w:u w:val="none"/>
                <w:lang w:val="en-US" w:eastAsia="zh-CN" w:bidi="ar"/>
              </w:rPr>
              <w:t xml:space="preserve">&lt;3s</w:t>
            </w:r>
            <w:r>
              <w:rPr>
                <w:rFonts w:hint="eastAsia" w:ascii="宋体" w:hAnsi="宋体" w:eastAsia="宋体" w:cs="宋体"/>
                <w:i w:val="0"/>
                <w:iCs w:val="0"/>
                <w:color w:val="000000"/>
                <w:sz w:val="24"/>
                <w:szCs w:val="24"/>
                <w:highlight w:val="none"/>
                <w:u w:val="none"/>
                <w:lang w:val="en-US" w:eastAsia="zh-CN" w:bidi="ar"/>
              </w:rPr>
              <w:t xml:space="preserve">；3、通讯方式：</w:t>
            </w:r>
            <w:r>
              <w:rPr>
                <w:rFonts w:hint="default" w:ascii="Times New Roman" w:hAnsi="Times New Roman" w:eastAsia="宋体" w:cs="Times New Roman"/>
                <w:i w:val="0"/>
                <w:iCs w:val="0"/>
                <w:color w:val="000000"/>
                <w:sz w:val="24"/>
                <w:szCs w:val="24"/>
                <w:highlight w:val="none"/>
                <w:u w:val="none"/>
                <w:lang w:val="en-US" w:eastAsia="zh-CN" w:bidi="ar"/>
              </w:rPr>
              <w:t xml:space="preserve">RS485</w:t>
            </w:r>
            <w:r>
              <w:rPr>
                <w:rFonts w:hint="eastAsia" w:ascii="宋体" w:hAnsi="宋体" w:eastAsia="宋体" w:cs="宋体"/>
                <w:i w:val="0"/>
                <w:iCs w:val="0"/>
                <w:color w:val="000000"/>
                <w:sz w:val="24"/>
                <w:szCs w:val="24"/>
                <w:highlight w:val="none"/>
                <w:u w:val="none"/>
                <w:lang w:val="en-US" w:eastAsia="zh-CN" w:bidi="ar"/>
              </w:rPr>
              <w:t xml:space="preserve">、光纤；4、工作温度：</w:t>
            </w:r>
            <w:r>
              <w:rPr>
                <w:rFonts w:hint="default" w:ascii="Times New Roman" w:hAnsi="Times New Roman" w:eastAsia="宋体" w:cs="Times New Roman"/>
                <w:i w:val="0"/>
                <w:iCs w:val="0"/>
                <w:color w:val="000000"/>
                <w:sz w:val="24"/>
                <w:szCs w:val="24"/>
                <w:highlight w:val="none"/>
                <w:u w:val="none"/>
                <w:lang w:val="en-US" w:eastAsia="zh-CN" w:bidi="ar"/>
              </w:rPr>
              <w:t xml:space="preserve">-20-+60℃</w:t>
            </w:r>
            <w:r>
              <w:rPr>
                <w:rFonts w:hint="eastAsia" w:ascii="宋体" w:hAnsi="宋体" w:eastAsia="宋体" w:cs="宋体"/>
                <w:i w:val="0"/>
                <w:iCs w:val="0"/>
                <w:color w:val="000000"/>
                <w:sz w:val="24"/>
                <w:szCs w:val="24"/>
                <w:highlight w:val="none"/>
                <w:u w:val="none"/>
                <w:lang w:val="en-US" w:eastAsia="zh-CN" w:bidi="ar"/>
              </w:rPr>
              <w:t xml:space="preserve">，防护等级：</w:t>
            </w:r>
            <w:r>
              <w:rPr>
                <w:rFonts w:hint="default" w:ascii="Times New Roman" w:hAnsi="Times New Roman" w:eastAsia="宋体" w:cs="Times New Roman"/>
                <w:i w:val="0"/>
                <w:iCs w:val="0"/>
                <w:color w:val="000000"/>
                <w:sz w:val="24"/>
                <w:szCs w:val="24"/>
                <w:highlight w:val="none"/>
                <w:u w:val="none"/>
                <w:lang w:val="en-US" w:eastAsia="zh-CN" w:bidi="ar"/>
              </w:rPr>
              <w:t xml:space="preserve">IP65</w:t>
            </w: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64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静态信号采集通道</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1、与静态信号采集仪配套；2、含16个采集通道。</w:t>
            </w:r>
            <w:r/>
          </w:p>
        </w:tc>
      </w:tr>
      <w:tr>
        <w:trPr>
          <w:trHeight w:val="94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串口服务器</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1、传输速率：</w:t>
            </w:r>
            <w:r>
              <w:rPr>
                <w:rFonts w:hint="default" w:ascii="Times New Roman" w:hAnsi="Times New Roman" w:eastAsia="宋体" w:cs="Times New Roman"/>
                <w:i w:val="0"/>
                <w:iCs w:val="0"/>
                <w:color w:val="000000"/>
                <w:sz w:val="24"/>
                <w:szCs w:val="24"/>
                <w:highlight w:val="none"/>
                <w:u w:val="none"/>
                <w:lang w:val="en-US" w:eastAsia="zh-CN" w:bidi="ar"/>
              </w:rPr>
              <w:t xml:space="preserve">300bps-115.2Kbps</w:t>
            </w:r>
            <w:r>
              <w:rPr>
                <w:rFonts w:hint="eastAsia" w:ascii="宋体" w:hAnsi="宋体" w:eastAsia="宋体" w:cs="宋体"/>
                <w:i w:val="0"/>
                <w:iCs w:val="0"/>
                <w:color w:val="000000"/>
                <w:sz w:val="24"/>
                <w:szCs w:val="24"/>
                <w:highlight w:val="none"/>
                <w:u w:val="none"/>
                <w:lang w:val="en-US" w:eastAsia="zh-CN" w:bidi="ar"/>
              </w:rPr>
              <w:t xml:space="preserve">；2、工作环境：</w:t>
            </w:r>
            <w:r>
              <w:rPr>
                <w:rFonts w:hint="default" w:ascii="Times New Roman" w:hAnsi="Times New Roman" w:eastAsia="宋体" w:cs="Times New Roman"/>
                <w:i w:val="0"/>
                <w:iCs w:val="0"/>
                <w:color w:val="000000"/>
                <w:sz w:val="24"/>
                <w:szCs w:val="24"/>
                <w:highlight w:val="none"/>
                <w:u w:val="none"/>
                <w:lang w:val="en-US" w:eastAsia="zh-CN" w:bidi="ar"/>
              </w:rPr>
              <w:t xml:space="preserve">-40℃-85℃</w:t>
            </w:r>
            <w:r>
              <w:rPr>
                <w:rFonts w:hint="eastAsia" w:ascii="宋体" w:hAnsi="宋体" w:eastAsia="宋体" w:cs="宋体"/>
                <w:i w:val="0"/>
                <w:iCs w:val="0"/>
                <w:color w:val="000000"/>
                <w:sz w:val="24"/>
                <w:szCs w:val="24"/>
                <w:highlight w:val="none"/>
                <w:u w:val="none"/>
                <w:lang w:val="en-US" w:eastAsia="zh-CN" w:bidi="ar"/>
              </w:rPr>
              <w:t xml:space="preserve">；3、接口数量≥8。</w:t>
            </w:r>
            <w:r/>
          </w:p>
        </w:tc>
      </w:tr>
      <w:tr>
        <w:trPr>
          <w:trHeight w:val="1062"/>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光纤收发器</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1 </w:t>
            </w:r>
            <w:r>
              <w:rPr>
                <w:rFonts w:hint="eastAsia" w:ascii="宋体" w:hAnsi="宋体" w:eastAsia="宋体" w:cs="宋体"/>
                <w:i w:val="0"/>
                <w:iCs w:val="0"/>
                <w:color w:val="000000"/>
                <w:sz w:val="24"/>
                <w:szCs w:val="24"/>
                <w:highlight w:val="none"/>
                <w:u w:val="none"/>
                <w:lang w:val="en-US" w:eastAsia="zh-CN" w:bidi="ar"/>
              </w:rPr>
              <w:t xml:space="preserve">个</w:t>
            </w:r>
            <w:r>
              <w:rPr>
                <w:rFonts w:hint="default" w:ascii="Times New Roman" w:hAnsi="Times New Roman" w:eastAsia="等线" w:cs="Times New Roman"/>
                <w:i w:val="0"/>
                <w:iCs w:val="0"/>
                <w:color w:val="000000"/>
                <w:sz w:val="24"/>
                <w:szCs w:val="24"/>
                <w:highlight w:val="none"/>
                <w:u w:val="none"/>
                <w:lang w:val="en-US" w:eastAsia="zh-CN" w:bidi="ar"/>
              </w:rPr>
              <w:t xml:space="preserve">2.5Gbps </w:t>
            </w:r>
            <w:r>
              <w:rPr>
                <w:rFonts w:hint="eastAsia" w:ascii="宋体" w:hAnsi="宋体" w:eastAsia="宋体" w:cs="宋体"/>
                <w:i w:val="0"/>
                <w:iCs w:val="0"/>
                <w:color w:val="000000"/>
                <w:sz w:val="24"/>
                <w:szCs w:val="24"/>
                <w:highlight w:val="none"/>
                <w:u w:val="none"/>
                <w:lang w:val="en-US" w:eastAsia="zh-CN" w:bidi="ar"/>
              </w:rPr>
              <w:t xml:space="preserve">单纤</w:t>
            </w:r>
            <w:r>
              <w:rPr>
                <w:rFonts w:hint="default" w:ascii="Times New Roman" w:hAnsi="Times New Roman" w:eastAsia="等线" w:cs="Times New Roman"/>
                <w:i w:val="0"/>
                <w:iCs w:val="0"/>
                <w:color w:val="000000"/>
                <w:sz w:val="24"/>
                <w:szCs w:val="24"/>
                <w:highlight w:val="none"/>
                <w:u w:val="none"/>
                <w:lang w:val="en-US" w:eastAsia="zh-CN" w:bidi="ar"/>
              </w:rPr>
              <w:t xml:space="preserve"> SC </w:t>
            </w:r>
            <w:r>
              <w:rPr>
                <w:rFonts w:hint="eastAsia" w:ascii="宋体" w:hAnsi="宋体" w:eastAsia="宋体" w:cs="宋体"/>
                <w:i w:val="0"/>
                <w:iCs w:val="0"/>
                <w:color w:val="000000"/>
                <w:sz w:val="24"/>
                <w:szCs w:val="24"/>
                <w:highlight w:val="none"/>
                <w:u w:val="none"/>
                <w:lang w:val="en-US" w:eastAsia="zh-CN" w:bidi="ar"/>
              </w:rPr>
              <w:t xml:space="preserve">口；</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个</w:t>
            </w:r>
            <w:r>
              <w:rPr>
                <w:rFonts w:hint="default" w:ascii="Times New Roman" w:hAnsi="Times New Roman" w:eastAsia="等线" w:cs="Times New Roman"/>
                <w:i w:val="0"/>
                <w:iCs w:val="0"/>
                <w:color w:val="000000"/>
                <w:sz w:val="24"/>
                <w:szCs w:val="24"/>
                <w:highlight w:val="none"/>
                <w:u w:val="none"/>
                <w:lang w:val="en-US" w:eastAsia="zh-CN" w:bidi="ar"/>
              </w:rPr>
              <w:t xml:space="preserve">1Gbps/2.5Gbps RJ45 </w:t>
            </w:r>
            <w:r>
              <w:rPr>
                <w:rFonts w:hint="eastAsia" w:ascii="宋体" w:hAnsi="宋体" w:eastAsia="宋体" w:cs="宋体"/>
                <w:i w:val="0"/>
                <w:iCs w:val="0"/>
                <w:color w:val="000000"/>
                <w:sz w:val="24"/>
                <w:szCs w:val="24"/>
                <w:highlight w:val="none"/>
                <w:u w:val="none"/>
                <w:lang w:val="en-US" w:eastAsia="zh-CN" w:bidi="ar"/>
              </w:rPr>
              <w:t xml:space="preserve">口；</w:t>
            </w:r>
            <w:r>
              <w:rPr>
                <w:rFonts w:hint="default" w:ascii="Times New Roman" w:hAnsi="Times New Roman" w:eastAsia="等线" w:cs="Times New Roman"/>
                <w:i w:val="0"/>
                <w:iCs w:val="0"/>
                <w:color w:val="000000"/>
                <w:sz w:val="24"/>
                <w:szCs w:val="24"/>
                <w:highlight w:val="none"/>
                <w:u w:val="none"/>
                <w:lang w:val="en-US" w:eastAsia="zh-CN" w:bidi="ar"/>
              </w:rPr>
              <w:t xml:space="preserve">5VDC/0.4A </w:t>
            </w:r>
            <w:r>
              <w:rPr>
                <w:rFonts w:hint="eastAsia" w:ascii="宋体" w:hAnsi="宋体" w:eastAsia="宋体" w:cs="宋体"/>
                <w:i w:val="0"/>
                <w:iCs w:val="0"/>
                <w:color w:val="000000"/>
                <w:sz w:val="24"/>
                <w:szCs w:val="24"/>
                <w:highlight w:val="none"/>
                <w:u w:val="none"/>
                <w:lang w:val="en-US" w:eastAsia="zh-CN" w:bidi="ar"/>
              </w:rPr>
              <w:t xml:space="preserve">直流电源供电。</w:t>
            </w:r>
            <w:r/>
          </w:p>
        </w:tc>
      </w:tr>
      <w:tr>
        <w:trPr>
          <w:trHeight w:val="192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工业级交换机</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、标准：支持</w:t>
            </w:r>
            <w:r>
              <w:rPr>
                <w:rFonts w:hint="default" w:ascii="Times New Roman" w:hAnsi="Times New Roman" w:eastAsia="等线" w:cs="Times New Roman"/>
                <w:i w:val="0"/>
                <w:iCs w:val="0"/>
                <w:color w:val="000000"/>
                <w:sz w:val="24"/>
                <w:szCs w:val="24"/>
                <w:highlight w:val="none"/>
                <w:u w:val="none"/>
                <w:lang w:val="en-US" w:eastAsia="zh-CN" w:bidi="ar"/>
              </w:rPr>
              <w:t xml:space="preserve">IEEE802.3 10BASE-T </w:t>
            </w:r>
            <w:r>
              <w:rPr>
                <w:rFonts w:hint="eastAsia" w:ascii="宋体" w:hAnsi="宋体" w:eastAsia="宋体" w:cs="宋体"/>
                <w:i w:val="0"/>
                <w:iCs w:val="0"/>
                <w:color w:val="000000"/>
                <w:sz w:val="24"/>
                <w:szCs w:val="24"/>
                <w:highlight w:val="none"/>
                <w:u w:val="none"/>
                <w:lang w:val="en-US" w:eastAsia="zh-CN" w:bidi="ar"/>
              </w:rPr>
              <w:t xml:space="preserve">以太网；</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、固定端口：</w:t>
            </w:r>
            <w:r>
              <w:rPr>
                <w:rFonts w:hint="default" w:ascii="Times New Roman" w:hAnsi="Times New Roman" w:eastAsia="等线" w:cs="Times New Roman"/>
                <w:i w:val="0"/>
                <w:iCs w:val="0"/>
                <w:color w:val="000000"/>
                <w:sz w:val="24"/>
                <w:szCs w:val="24"/>
                <w:highlight w:val="none"/>
                <w:u w:val="none"/>
                <w:lang w:val="en-US" w:eastAsia="zh-CN" w:bidi="ar"/>
              </w:rPr>
              <w:t xml:space="preserve">≥8 </w:t>
            </w:r>
            <w:r>
              <w:rPr>
                <w:rFonts w:hint="eastAsia" w:ascii="宋体" w:hAnsi="宋体" w:eastAsia="宋体" w:cs="宋体"/>
                <w:i w:val="0"/>
                <w:iCs w:val="0"/>
                <w:color w:val="000000"/>
                <w:sz w:val="24"/>
                <w:szCs w:val="24"/>
                <w:highlight w:val="none"/>
                <w:u w:val="none"/>
                <w:lang w:val="en-US" w:eastAsia="zh-CN" w:bidi="ar"/>
              </w:rPr>
              <w:t xml:space="preserve">个</w:t>
            </w:r>
            <w:r>
              <w:rPr>
                <w:rFonts w:hint="default" w:ascii="Times New Roman" w:hAnsi="Times New Roman" w:eastAsia="等线" w:cs="Times New Roman"/>
                <w:i w:val="0"/>
                <w:iCs w:val="0"/>
                <w:color w:val="000000"/>
                <w:sz w:val="24"/>
                <w:szCs w:val="24"/>
                <w:highlight w:val="none"/>
                <w:u w:val="none"/>
                <w:lang w:val="en-US" w:eastAsia="zh-CN" w:bidi="ar"/>
              </w:rPr>
              <w:t xml:space="preserve">0/100/1000M </w:t>
            </w:r>
            <w:r>
              <w:rPr>
                <w:rFonts w:hint="eastAsia" w:ascii="宋体" w:hAnsi="宋体" w:eastAsia="宋体" w:cs="宋体"/>
                <w:i w:val="0"/>
                <w:iCs w:val="0"/>
                <w:color w:val="000000"/>
                <w:sz w:val="24"/>
                <w:szCs w:val="24"/>
                <w:highlight w:val="none"/>
                <w:u w:val="none"/>
                <w:lang w:val="en-US" w:eastAsia="zh-CN" w:bidi="ar"/>
              </w:rPr>
              <w:t xml:space="preserve">自适应以太网端口；</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、交换方式：存储</w:t>
            </w:r>
            <w:r>
              <w:rPr>
                <w:rFonts w:hint="default" w:ascii="Times New Roman" w:hAnsi="Times New Roman" w:eastAsia="等线"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转发；</w:t>
            </w:r>
            <w:r>
              <w:rPr>
                <w:rFonts w:hint="default" w:ascii="Times New Roman" w:hAnsi="Times New Roman" w:eastAsia="等线"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、背板带宽</w:t>
            </w:r>
            <w:r>
              <w:rPr>
                <w:rFonts w:hint="default" w:ascii="Times New Roman" w:hAnsi="Times New Roman" w:eastAsia="等线" w:cs="Times New Roman"/>
                <w:i w:val="0"/>
                <w:iCs w:val="0"/>
                <w:color w:val="000000"/>
                <w:sz w:val="24"/>
                <w:szCs w:val="24"/>
                <w:highlight w:val="none"/>
                <w:u w:val="none"/>
                <w:lang w:val="en-US" w:eastAsia="zh-CN" w:bidi="ar"/>
              </w:rPr>
              <w:t xml:space="preserve">(Gbps)</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16Gbps</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、传输模式：全双工</w:t>
            </w:r>
            <w:r>
              <w:rPr>
                <w:rFonts w:hint="default" w:ascii="Times New Roman" w:hAnsi="Times New Roman" w:eastAsia="等线"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半双工自适应；</w:t>
            </w:r>
            <w:r>
              <w:rPr>
                <w:rFonts w:hint="default" w:ascii="Times New Roman" w:hAnsi="Times New Roman" w:eastAsia="等线" w:cs="Times New Roman"/>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、工作温度：</w:t>
            </w:r>
            <w:r>
              <w:rPr>
                <w:rFonts w:hint="default" w:ascii="Times New Roman" w:hAnsi="Times New Roman" w:eastAsia="等线" w:cs="Times New Roman"/>
                <w:i w:val="0"/>
                <w:iCs w:val="0"/>
                <w:color w:val="000000"/>
                <w:sz w:val="24"/>
                <w:szCs w:val="24"/>
                <w:highlight w:val="none"/>
                <w:u w:val="none"/>
                <w:lang w:val="en-US" w:eastAsia="zh-CN" w:bidi="ar"/>
              </w:rPr>
              <w:t xml:space="preserve">-20℃~+70℃</w:t>
            </w:r>
            <w:r/>
          </w:p>
        </w:tc>
      </w:tr>
      <w:tr>
        <w:trPr>
          <w:trHeight w:val="320"/>
        </w:trPr>
        <w:tc>
          <w:tcPr>
            <w:tcW w:w="800"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工业级路由器</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、网口数量：不少于</w:t>
            </w:r>
            <w:r>
              <w:rPr>
                <w:rFonts w:hint="default" w:ascii="Times New Roman" w:hAnsi="Times New Roman" w:eastAsia="等线" w:cs="Times New Roman"/>
                <w:i w:val="0"/>
                <w:iCs w:val="0"/>
                <w:color w:val="000000"/>
                <w:sz w:val="24"/>
                <w:szCs w:val="24"/>
                <w:highlight w:val="none"/>
                <w:u w:val="none"/>
                <w:lang w:val="en-US" w:eastAsia="zh-CN" w:bidi="ar"/>
              </w:rPr>
              <w:t xml:space="preserve">1WAN/LAN+2LAN</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、工作温度：</w:t>
            </w:r>
            <w:r>
              <w:rPr>
                <w:rFonts w:hint="default" w:ascii="Times New Roman" w:hAnsi="Times New Roman" w:eastAsia="等线" w:cs="Times New Roman"/>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、工作湿度：</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95%RH</w:t>
            </w:r>
            <w:r>
              <w:rPr>
                <w:rFonts w:hint="eastAsia" w:ascii="宋体" w:hAnsi="宋体" w:eastAsia="宋体" w:cs="宋体"/>
                <w:i w:val="0"/>
                <w:iCs w:val="0"/>
                <w:color w:val="000000"/>
                <w:sz w:val="24"/>
                <w:szCs w:val="24"/>
                <w:highlight w:val="none"/>
                <w:u w:val="none"/>
                <w:lang w:val="en-US" w:eastAsia="zh-CN" w:bidi="ar"/>
              </w:rPr>
              <w:t xml:space="preserve">（无凝露）；</w:t>
            </w:r>
            <w:r>
              <w:rPr>
                <w:rFonts w:hint="default" w:ascii="Times New Roman" w:hAnsi="Times New Roman" w:eastAsia="等线"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、防尘等级：</w:t>
            </w:r>
            <w:r>
              <w:rPr>
                <w:rFonts w:hint="default" w:ascii="Times New Roman" w:hAnsi="Times New Roman" w:eastAsia="等线" w:cs="Times New Roman"/>
                <w:i w:val="0"/>
                <w:iCs w:val="0"/>
                <w:color w:val="000000"/>
                <w:sz w:val="24"/>
                <w:szCs w:val="24"/>
                <w:highlight w:val="none"/>
                <w:u w:val="none"/>
                <w:lang w:val="en-US" w:eastAsia="zh-CN" w:bidi="ar"/>
              </w:rPr>
              <w:t xml:space="preserve">IP30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、无线标准：</w:t>
            </w:r>
            <w:r>
              <w:rPr>
                <w:rFonts w:hint="default" w:ascii="Times New Roman" w:hAnsi="Times New Roman" w:eastAsia="等线" w:cs="Times New Roman"/>
                <w:i w:val="0"/>
                <w:iCs w:val="0"/>
                <w:color w:val="000000"/>
                <w:sz w:val="24"/>
                <w:szCs w:val="24"/>
                <w:highlight w:val="none"/>
                <w:u w:val="none"/>
                <w:lang w:val="en-US" w:eastAsia="zh-CN" w:bidi="ar"/>
              </w:rPr>
              <w:t xml:space="preserve">IEEE 802.11b/g/n, 2.4GHz</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、支持运营商：移动、电信、联通</w:t>
            </w:r>
            <w:r>
              <w:rPr>
                <w:rFonts w:hint="default" w:ascii="Times New Roman" w:hAnsi="Times New Roman" w:eastAsia="等线" w:cs="Times New Roman"/>
                <w:i w:val="0"/>
                <w:iCs w:val="0"/>
                <w:color w:val="000000"/>
                <w:sz w:val="24"/>
                <w:szCs w:val="24"/>
                <w:highlight w:val="none"/>
                <w:u w:val="none"/>
                <w:lang w:val="en-US" w:eastAsia="zh-CN" w:bidi="ar"/>
              </w:rPr>
              <w:t xml:space="preserve">:2/3/4G</w:t>
            </w:r>
            <w:r/>
          </w:p>
        </w:tc>
      </w:tr>
      <w:tr>
        <w:trPr>
          <w:trHeight w:val="32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12V/24V</w:t>
            </w:r>
            <w:r>
              <w:rPr>
                <w:rFonts w:hint="eastAsia" w:ascii="宋体" w:hAnsi="宋体" w:eastAsia="宋体" w:cs="宋体"/>
                <w:i w:val="0"/>
                <w:iCs w:val="0"/>
                <w:color w:val="000000"/>
                <w:sz w:val="24"/>
                <w:szCs w:val="24"/>
                <w:highlight w:val="none"/>
                <w:u w:val="none"/>
                <w:lang w:val="en-US" w:eastAsia="zh-CN" w:bidi="ar"/>
              </w:rPr>
              <w:t xml:space="preserve">开关电源</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12V/24V</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硬盘录像机</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t xml:space="preserve">路</w:t>
            </w:r>
            <w:r>
              <w:rPr>
                <w:rFonts w:hint="default" w:ascii="Times New Roman" w:hAnsi="Times New Roman" w:eastAsia="等线" w:cs="Times New Roman"/>
                <w:i w:val="0"/>
                <w:iCs w:val="0"/>
                <w:color w:val="000000"/>
                <w:sz w:val="24"/>
                <w:szCs w:val="24"/>
                <w:highlight w:val="none"/>
                <w:u w:val="none"/>
                <w:lang w:val="en-US" w:eastAsia="zh-CN" w:bidi="ar"/>
              </w:rPr>
              <w:t xml:space="preserve">NVR</w:t>
            </w:r>
            <w:r>
              <w:rPr>
                <w:rFonts w:hint="eastAsia" w:ascii="宋体" w:hAnsi="宋体" w:eastAsia="宋体" w:cs="宋体"/>
                <w:i w:val="0"/>
                <w:iCs w:val="0"/>
                <w:color w:val="000000"/>
                <w:sz w:val="24"/>
                <w:szCs w:val="24"/>
                <w:highlight w:val="none"/>
                <w:u w:val="none"/>
                <w:lang w:val="en-US" w:eastAsia="zh-CN" w:bidi="ar"/>
              </w:rPr>
              <w:t xml:space="preserve">网络</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6</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 TB</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RVVP 4*0.5 信号线缆</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4000</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RVVP 4*0.5</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SYV 50-2-1 信号线缆</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2500</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SYV 50-2-1</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 2*2.5 电力线缆</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1500</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RVV 2*2.5</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 2*1.5 电力线缆</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500</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RVV 2*1.5</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GYXTW-8B1 光纤</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500</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GYXTW-8B1</w:t>
            </w:r>
            <w:r/>
          </w:p>
        </w:tc>
      </w:tr>
      <w:tr>
        <w:trPr>
          <w:trHeight w:val="900"/>
        </w:trPr>
        <w:tc>
          <w:tcPr>
            <w:tcW w:w="800"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UTP-11-5E-4P 网线</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700</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UTP-11-5E-4P</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4G</w:t>
            </w:r>
            <w:r>
              <w:rPr>
                <w:rFonts w:hint="eastAsia" w:ascii="宋体" w:hAnsi="宋体" w:eastAsia="宋体" w:cs="宋体"/>
                <w:i w:val="0"/>
                <w:iCs w:val="0"/>
                <w:color w:val="000000"/>
                <w:sz w:val="24"/>
                <w:szCs w:val="24"/>
                <w:highlight w:val="none"/>
                <w:u w:val="none"/>
                <w:lang w:val="en-US" w:eastAsia="zh-CN" w:bidi="ar"/>
              </w:rPr>
              <w:t xml:space="preserve">断路器</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tcW w:w="3481"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63A(220V)</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、阻性负载</w:t>
            </w:r>
            <w:r>
              <w:rPr>
                <w:rFonts w:hint="default" w:ascii="Times New Roman" w:hAnsi="Times New Roman" w:eastAsia="等线" w:cs="Times New Roman"/>
                <w:i w:val="0"/>
                <w:iCs w:val="0"/>
                <w:color w:val="000000"/>
                <w:sz w:val="24"/>
                <w:szCs w:val="24"/>
                <w:highlight w:val="none"/>
                <w:u w:val="none"/>
                <w:lang w:val="en-US" w:eastAsia="zh-CN" w:bidi="ar"/>
              </w:rPr>
              <w:t xml:space="preserve">≤11000W</w:t>
            </w:r>
            <w:r>
              <w:rPr>
                <w:rFonts w:hint="eastAsia" w:ascii="宋体" w:hAnsi="宋体" w:eastAsia="宋体" w:cs="宋体"/>
                <w:i w:val="0"/>
                <w:iCs w:val="0"/>
                <w:color w:val="000000"/>
                <w:sz w:val="24"/>
                <w:szCs w:val="24"/>
                <w:highlight w:val="none"/>
                <w:u w:val="none"/>
                <w:lang w:val="en-US" w:eastAsia="zh-CN" w:bidi="ar"/>
              </w:rPr>
              <w:t xml:space="preserve">，感性负载</w:t>
            </w:r>
            <w:r>
              <w:rPr>
                <w:rFonts w:hint="default" w:ascii="Times New Roman" w:hAnsi="Times New Roman" w:eastAsia="等线" w:cs="Times New Roman"/>
                <w:i w:val="0"/>
                <w:iCs w:val="0"/>
                <w:color w:val="000000"/>
                <w:sz w:val="24"/>
                <w:szCs w:val="24"/>
                <w:highlight w:val="none"/>
                <w:u w:val="none"/>
                <w:lang w:val="en-US" w:eastAsia="zh-CN" w:bidi="ar"/>
              </w:rPr>
              <w:t xml:space="preserve">≤5000W</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、远程控制：不限距离。</w:t>
            </w:r>
            <w:r/>
          </w:p>
        </w:tc>
      </w:tr>
      <w:tr>
        <w:trPr>
          <w:trHeight w:val="31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空气开关</w:t>
            </w:r>
            <w:r/>
          </w:p>
        </w:tc>
        <w:tc>
          <w:tcPr>
            <w:tcW w:w="298"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2p C63A</w:t>
            </w:r>
            <w:r/>
          </w:p>
        </w:tc>
      </w:tr>
      <w:tr>
        <w:trPr>
          <w:trHeight w:val="60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1200</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1、镀锌DN32；</w:t>
            </w:r>
            <w:r/>
          </w:p>
        </w:tc>
      </w:tr>
      <w:tr>
        <w:trPr>
          <w:trHeight w:val="120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桥架</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300</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1、规格:80mm*80mm*1.2mm</w:t>
            </w:r>
            <w:r/>
          </w:p>
        </w:tc>
      </w:tr>
      <w:tr>
        <w:trPr>
          <w:trHeight w:val="1200"/>
        </w:trPr>
        <w:tc>
          <w:tcPr>
            <w:tcW w:w="800"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立柱</w:t>
            </w:r>
            <w:r/>
          </w:p>
        </w:tc>
        <w:tc>
          <w:tcPr>
            <w:tcW w:w="29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tcW w:w="3481" w:type="pct"/>
            <w:vAlign w:val="center"/>
            <w:textDirection w:val="lrTb"/>
            <w:noWrap w:val="false"/>
          </w:tcPr>
          <w:p>
            <w:pPr>
              <w:jc w:val="left"/>
              <w:keepLines w:val="0"/>
              <w:keepNext w:val="0"/>
              <w:widowControl/>
              <w:rPr>
                <w:rFonts w:hint="eastAsia"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定制（高度≥2000mm、直径≥50mm、厚度≥3mm）</w:t>
            </w:r>
            <w:r/>
          </w:p>
        </w:tc>
      </w:tr>
      <w:tr>
        <w:trPr>
          <w:trHeight w:val="1200"/>
        </w:trPr>
        <w:tc>
          <w:tcPr>
            <w:tcW w:w="800" w:type="pct"/>
            <w:vAlign w:val="center"/>
            <w:textDirection w:val="lrTb"/>
            <w:noWrap w:val="false"/>
          </w:tcPr>
          <w:p>
            <w:pPr>
              <w:jc w:val="left"/>
              <w:keepLines w:val="0"/>
              <w:keepNext w:val="0"/>
              <w:widowControl/>
              <w:rPr>
                <w:rFonts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数据采集外站机柜</w:t>
            </w:r>
            <w:r/>
          </w:p>
        </w:tc>
        <w:tc>
          <w:tcPr>
            <w:tcW w:w="298" w:type="pct"/>
            <w:vAlign w:val="center"/>
            <w:textDirection w:val="lrTb"/>
            <w:noWrap w:val="false"/>
          </w:tcPr>
          <w:p>
            <w:pPr>
              <w:jc w:val="left"/>
              <w:keepLines w:val="0"/>
              <w:keepNext w:val="0"/>
              <w:widowControl/>
              <w:rPr>
                <w:rFonts w:ascii="宋体" w:hAnsi="宋体" w:eastAsia="宋体"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tcW w:w="3481" w:type="pct"/>
            <w:vAlign w:val="center"/>
            <w:textDirection w:val="lrTb"/>
            <w:noWrap w:val="false"/>
          </w:tcPr>
          <w:p>
            <w:pPr>
              <w:jc w:val="left"/>
              <w:keepLines w:val="0"/>
              <w:keepNext w:val="0"/>
              <w:widowControl/>
              <w:rPr>
                <w:rFonts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长≥600mm，高≥1200mm，宽≥600mm；不锈钢材质；可放工控机、采集设备、交换机、硬盘录像机等设备，含空调，含铝合金滑槽</w:t>
            </w:r>
            <w:r/>
          </w:p>
        </w:tc>
      </w:tr>
      <w:tr>
        <w:trPr>
          <w:trHeight w:val="1200"/>
        </w:trPr>
        <w:tc>
          <w:tcPr>
            <w:tcW w:w="800" w:type="pct"/>
            <w:vAlign w:val="center"/>
            <w:textDirection w:val="lrTb"/>
            <w:noWrap w:val="false"/>
          </w:tcPr>
          <w:p>
            <w:pPr>
              <w:jc w:val="left"/>
              <w:keepLines w:val="0"/>
              <w:keepNext w:val="0"/>
              <w:widowControl/>
              <w:rPr>
                <w:rFonts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挂壁机柜</w:t>
            </w:r>
            <w:r/>
          </w:p>
        </w:tc>
        <w:tc>
          <w:tcPr>
            <w:tcW w:w="298" w:type="pct"/>
            <w:vAlign w:val="center"/>
            <w:textDirection w:val="lrTb"/>
            <w:noWrap w:val="false"/>
          </w:tcPr>
          <w:p>
            <w:pPr>
              <w:jc w:val="left"/>
              <w:keepLines w:val="0"/>
              <w:keepNext w:val="0"/>
              <w:widowControl/>
              <w:rPr>
                <w:rFonts w:ascii="宋体" w:hAnsi="宋体" w:eastAsia="宋体" w:cs="Times New Roman"/>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418" w:type="pct"/>
            <w:vAlign w:val="center"/>
            <w:textDirection w:val="lrTb"/>
            <w:noWrap w:val="false"/>
          </w:tcPr>
          <w:p>
            <w:pPr>
              <w:jc w:val="left"/>
              <w:keepLines w:val="0"/>
              <w:keepNext w:val="0"/>
              <w:widowControl/>
              <w:rPr>
                <w:rFonts w:ascii="Times New Roman" w:hAnsi="Times New Roman" w:eastAsia="等线" w:cs="Times New Roman"/>
                <w:color w:val="000000"/>
                <w:sz w:val="24"/>
                <w:highlight w:val="none"/>
                <w14:ligatures w14: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tcW w:w="3481" w:type="pct"/>
            <w:vAlign w:val="center"/>
            <w:textDirection w:val="lrTb"/>
            <w:noWrap w:val="false"/>
          </w:tcPr>
          <w:p>
            <w:pPr>
              <w:jc w:val="left"/>
              <w:keepLines w:val="0"/>
              <w:keepNext w:val="0"/>
              <w:widowControl/>
              <w:rPr>
                <w:rFonts w:ascii="宋体" w:hAnsi="宋体" w:eastAsia="宋体" w:cs="宋体"/>
                <w:color w:val="000000"/>
                <w:sz w:val="24"/>
                <w:highlight w:val="none"/>
                <w14:ligatures w14: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长≥300mm，高≥400mm，宽≥200mm；不锈钢材质；可放交换机、硬盘录像机等小型设备，含2个风扇，含挂墙或抱杆配件、铝合金滑槽</w:t>
            </w:r>
            <w:r/>
          </w:p>
        </w:tc>
      </w:tr>
    </w:tbl>
    <w:p>
      <w:pPr>
        <w:ind w:firstLine="482"/>
        <w:jc w:val="both"/>
        <w:spacing w:after="0" w:line="360" w:lineRule="auto"/>
        <w:rPr>
          <w:rFonts w:hint="default" w:ascii="宋体" w:hAnsi="宋体" w:eastAsia="宋体"/>
          <w:b/>
          <w:bCs/>
          <w:sz w:val="24"/>
          <w:lang w:val="en-US" w:eastAsia="zh-CN"/>
        </w:rPr>
      </w:pPr>
      <w:r>
        <w:rPr>
          <w:rFonts w:hint="eastAsia" w:ascii="宋体" w:hAnsi="宋体" w:eastAsia="宋体"/>
          <w:b/>
          <w:bCs/>
          <w:sz w:val="24"/>
          <w:lang w:val="en-US" w:eastAsia="zh-CN"/>
        </w:rPr>
        <w:t xml:space="preserve">注：以上设备要求若低于《江苏省城市生命线安全工程桥梁智慧监测技术指南》（试行），2024.</w:t>
      </w:r>
      <w:r>
        <w:rPr>
          <w:rFonts w:hint="eastAsia" w:ascii="宋体" w:hAnsi="宋体" w:eastAsia="宋体"/>
          <w:b/>
          <w:bCs/>
          <w:sz w:val="24"/>
          <w:lang w:eastAsia="zh-CN"/>
        </w:rPr>
        <w:t xml:space="preserve">（</w:t>
      </w:r>
      <w:r>
        <w:rPr>
          <w:rFonts w:hint="eastAsia" w:ascii="宋体" w:hAnsi="宋体" w:eastAsia="宋体"/>
          <w:b/>
          <w:bCs/>
          <w:sz w:val="24"/>
          <w:lang w:val="en-US" w:eastAsia="zh-CN"/>
        </w:rPr>
        <w:t xml:space="preserve">简称“指南”</w:t>
      </w:r>
      <w:r>
        <w:rPr>
          <w:rFonts w:hint="eastAsia" w:ascii="宋体" w:hAnsi="宋体" w:eastAsia="宋体"/>
          <w:b/>
          <w:bCs/>
          <w:sz w:val="24"/>
          <w:lang w:eastAsia="zh-CN"/>
        </w:rPr>
        <w:t xml:space="preserve">）</w:t>
      </w:r>
      <w:r>
        <w:rPr>
          <w:rFonts w:hint="eastAsia" w:ascii="宋体" w:hAnsi="宋体" w:eastAsia="宋体"/>
          <w:b/>
          <w:bCs/>
          <w:sz w:val="24"/>
          <w:lang w:val="en-US" w:eastAsia="zh-CN"/>
        </w:rPr>
        <w:t xml:space="preserve">要求，则以指南要求为准。</w:t>
      </w:r>
      <w:r/>
    </w:p>
    <w:p>
      <w:pPr>
        <w:jc w:val="both"/>
        <w:spacing w:after="0" w:line="360" w:lineRule="auto"/>
        <w:rPr>
          <w:rFonts w:hint="eastAsia" w:ascii="宋体" w:hAnsi="宋体" w:eastAsia="宋体"/>
          <w:b/>
          <w:bCs/>
          <w:sz w:val="24"/>
        </w:rPr>
      </w:pPr>
      <w:r>
        <w:rPr>
          <w:rFonts w:ascii="宋体" w:hAnsi="宋体" w:eastAsia="宋体"/>
          <w:b/>
          <w:bCs/>
          <w:sz w:val="24"/>
        </w:rPr>
        <w:t xml:space="preserve">八、成交投标人应向采购人交付的报告、成果、文件（包含但不限于以下部分）：</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sz w:val="24"/>
          <w:lang w:val="en-US" w:eastAsia="zh-CN"/>
        </w:rPr>
        <w:t xml:space="preserve">.</w:t>
      </w:r>
      <w:r>
        <w:rPr>
          <w:rFonts w:hint="eastAsia" w:ascii="宋体" w:hAnsi="宋体" w:eastAsia="宋体"/>
          <w:sz w:val="24"/>
        </w:rPr>
        <w:t xml:space="preserve">完善和平大桥结构健康监测系统相关技术资料，包括监测点布置、设备信息、运行状态及系统资料档案等。</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sz w:val="24"/>
          <w:lang w:val="en-US" w:eastAsia="zh-CN"/>
        </w:rPr>
        <w:t xml:space="preserve">.</w:t>
      </w:r>
      <w:r>
        <w:rPr>
          <w:rFonts w:hint="eastAsia" w:ascii="宋体" w:hAnsi="宋体" w:eastAsia="宋体"/>
          <w:sz w:val="24"/>
        </w:rPr>
        <w:t xml:space="preserve">对和平大桥现有结构健康监测系统进行升级改造</w:t>
      </w:r>
      <w:r>
        <w:rPr>
          <w:rFonts w:hint="eastAsia" w:ascii="宋体" w:hAnsi="宋体" w:eastAsia="宋体"/>
          <w:sz w:val="24"/>
          <w:lang w:eastAsia="zh-CN"/>
        </w:rPr>
        <w:t xml:space="preserve">，</w:t>
      </w:r>
      <w:r>
        <w:rPr>
          <w:rFonts w:hint="eastAsia" w:ascii="宋体" w:hAnsi="宋体" w:eastAsia="宋体"/>
          <w:sz w:val="24"/>
          <w:lang w:val="en-US" w:eastAsia="zh-CN"/>
        </w:rPr>
        <w:t xml:space="preserve">并在完成系统安装、调试后将监测数据接入生命线平台</w:t>
      </w:r>
      <w:r>
        <w:rPr>
          <w:rFonts w:hint="eastAsia" w:ascii="宋体" w:hAnsi="宋体" w:eastAsia="宋体"/>
          <w:sz w:val="24"/>
        </w:rPr>
        <w:t xml:space="preserve">。</w:t>
      </w:r>
      <w:r/>
    </w:p>
    <w:p>
      <w:pPr>
        <w:ind w:firstLine="480"/>
        <w:jc w:val="both"/>
        <w:spacing w:after="0" w:line="360" w:lineRule="auto"/>
        <w:rPr>
          <w:rFonts w:hint="eastAsia" w:ascii="宋体" w:hAnsi="宋体" w:eastAsia="宋体"/>
          <w:sz w:val="24"/>
        </w:rPr>
      </w:pPr>
      <w:r>
        <w:rPr>
          <w:rFonts w:hint="eastAsia" w:ascii="宋体" w:hAnsi="宋体"/>
          <w:sz w:val="24"/>
          <w:highlight w:val="none"/>
          <w:lang w:val="en-US" w:eastAsia="zh-CN"/>
        </w:rPr>
        <w:t xml:space="preserve">3.</w:t>
      </w:r>
      <w:r>
        <w:rPr>
          <w:rFonts w:hint="eastAsia" w:ascii="宋体" w:hAnsi="宋体" w:eastAsia="宋体"/>
          <w:sz w:val="24"/>
        </w:rPr>
        <w:t xml:space="preserve">和平大桥结构健康监测系统交工验收后缺陷责任期</w:t>
      </w:r>
      <w:r>
        <w:rPr>
          <w:rFonts w:hint="eastAsia" w:ascii="宋体" w:hAnsi="宋体" w:eastAsia="宋体"/>
          <w:sz w:val="24"/>
          <w:lang w:val="en-US" w:eastAsia="zh-CN"/>
        </w:rPr>
        <w:t xml:space="preserve">5</w:t>
      </w:r>
      <w:r>
        <w:rPr>
          <w:rFonts w:hint="eastAsia" w:ascii="宋体" w:hAnsi="宋体" w:eastAsia="宋体"/>
          <w:sz w:val="24"/>
        </w:rPr>
        <w:t xml:space="preserve">年内（含系统运维和技术服务），按照月度、年度要求开展监测数据分析，定期提交桥梁健康监测数据分析报告。</w:t>
      </w:r>
      <w:r/>
    </w:p>
    <w:p>
      <w:pPr>
        <w:jc w:val="both"/>
        <w:spacing w:after="0" w:line="360" w:lineRule="auto"/>
        <w:rPr>
          <w:rFonts w:hint="eastAsia" w:ascii="宋体" w:hAnsi="宋体" w:eastAsia="宋体"/>
          <w:b/>
          <w:bCs/>
          <w:sz w:val="24"/>
        </w:rPr>
      </w:pPr>
      <w:r>
        <w:rPr>
          <w:rFonts w:ascii="宋体" w:hAnsi="宋体" w:eastAsia="宋体"/>
          <w:b/>
          <w:bCs/>
          <w:sz w:val="24"/>
        </w:rPr>
        <w:t xml:space="preserve">九、工程量清单（另附）</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1.工程量清单应结合合同条款、技术标准及要求等相关文件进行全面理解和核查，确保报价内容涵盖本项目结构健康监测系统升级改造、设备安装调试及后续服务等全部工作内容。</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2.投标人的报价应包含完成本项目所需的全部费用，包括但不限于设备材料费、安装调试费、人工费、机械使用费、运输费、措施费、管理费、利润、税金、系统集成费、软件开发及升级费用、现场施工辅助费用、系统调试验收费、技术服务费、培训费、监测数据分析及报告编制费用等。合同范围内未明确列出但为完成本项目所必须发生的相关费用，均应包含在综合报价中，合同执行期间原则上不予调整。</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3.投标人应充分阅读并理解技术标准和要求及其他</w:t>
      </w:r>
      <w:r>
        <w:rPr>
          <w:rFonts w:hint="eastAsia" w:ascii="宋体" w:hAnsi="宋体"/>
          <w:sz w:val="24"/>
          <w:lang w:val="en-US" w:eastAsia="zh-CN"/>
        </w:rPr>
        <w:t xml:space="preserve">招标</w:t>
      </w:r>
      <w:r>
        <w:rPr>
          <w:rFonts w:hint="eastAsia" w:ascii="宋体" w:hAnsi="宋体" w:eastAsia="宋体"/>
          <w:sz w:val="24"/>
        </w:rPr>
        <w:t xml:space="preserve">文件内容，在报价前确认项目实施范围已全部包含于报价中。对于工程量清单中未单独列明价格的项目，其费用应视为已包含在其他相关项目报价中。投标人应按照采购人要求完成清单范围内及为实现系统完整运行所需的相关工作，相关费用不另行计取。</w:t>
      </w:r>
      <w:r/>
    </w:p>
    <w:p>
      <w:pPr>
        <w:jc w:val="both"/>
        <w:spacing w:after="0" w:line="360" w:lineRule="auto"/>
        <w:rPr>
          <w:rFonts w:hint="eastAsia" w:ascii="宋体" w:hAnsi="宋体" w:eastAsia="宋体"/>
          <w:b/>
          <w:bCs/>
          <w:sz w:val="24"/>
        </w:rPr>
      </w:pPr>
      <w:r>
        <w:rPr>
          <w:rFonts w:ascii="宋体" w:hAnsi="宋体" w:eastAsia="宋体"/>
          <w:b/>
          <w:bCs/>
          <w:sz w:val="24"/>
        </w:rPr>
        <w:t xml:space="preserve">十、安全生产要求</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1.建立健全项目安全生产责任体系，明确各岗位安全管理职责。</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2.制定并落实项目安全生产管理制度、操作规程及现场安全管理措施。</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3.保障项目安全生产投入，确保人员、设备及施工环境满足安全要求。</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4.加强项目实施过程中的安全检查与隐患排查，及时发现并消除各类安全风险。</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5.编制并组织实施项目安全生产事故应急预案，提高突发事件应急处置能力。</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6.按规定及时、准确报告项目实施过程中发生的安全生产事故及异常情况。</w:t>
      </w:r>
      <w:r/>
    </w:p>
    <w:p>
      <w:pPr>
        <w:ind w:firstLine="480"/>
        <w:jc w:val="both"/>
        <w:spacing w:after="0" w:line="360" w:lineRule="auto"/>
        <w:rPr>
          <w:rFonts w:hint="eastAsia" w:ascii="宋体" w:hAnsi="宋体" w:eastAsia="宋体"/>
          <w:sz w:val="24"/>
        </w:rPr>
      </w:pPr>
      <w:r>
        <w:rPr>
          <w:rFonts w:hint="eastAsia" w:ascii="宋体" w:hAnsi="宋体" w:eastAsia="宋体"/>
          <w:sz w:val="24"/>
        </w:rPr>
        <w:t xml:space="preserve">7.组织开展项目人员安全教育和技术培训，提高现场作业人员安全意识和风险防范能力。</w:t>
      </w:r>
      <w:r/>
    </w:p>
    <w:p>
      <w:pPr>
        <w:jc w:val="both"/>
        <w:spacing w:after="0" w:line="360" w:lineRule="auto"/>
        <w:rPr>
          <w:rFonts w:hint="eastAsia" w:ascii="宋体" w:hAnsi="宋体" w:eastAsia="宋体"/>
          <w:b/>
          <w:bCs/>
          <w:sz w:val="24"/>
        </w:rPr>
      </w:pPr>
      <w:r>
        <w:rPr>
          <w:rFonts w:ascii="宋体" w:hAnsi="宋体" w:eastAsia="宋体"/>
          <w:b/>
          <w:bCs/>
          <w:sz w:val="24"/>
        </w:rPr>
        <w:t xml:space="preserve">十一、项目质量标准、质量保证及质量控制要求</w:t>
      </w:r>
      <w:r/>
    </w:p>
    <w:p>
      <w:pPr>
        <w:ind w:firstLine="480"/>
        <w:jc w:val="both"/>
        <w:spacing w:after="0" w:line="360" w:lineRule="auto"/>
        <w:rPr>
          <w:rFonts w:hint="eastAsia" w:ascii="宋体" w:hAnsi="宋体" w:eastAsia="宋体"/>
          <w:sz w:val="24"/>
        </w:rPr>
      </w:pPr>
      <w:r>
        <w:rPr>
          <w:rFonts w:ascii="宋体" w:hAnsi="宋体" w:eastAsia="宋体"/>
          <w:sz w:val="24"/>
        </w:rPr>
        <w:t xml:space="preserve">1</w:t>
      </w:r>
      <w:r>
        <w:rPr>
          <w:rFonts w:hint="eastAsia" w:ascii="宋体" w:hAnsi="宋体"/>
          <w:sz w:val="24"/>
          <w:lang w:val="en-US" w:eastAsia="zh-CN"/>
        </w:rPr>
        <w:t xml:space="preserve">.</w:t>
      </w:r>
      <w:r>
        <w:rPr>
          <w:rFonts w:ascii="宋体" w:hAnsi="宋体" w:eastAsia="宋体"/>
          <w:sz w:val="24"/>
        </w:rPr>
        <w:t xml:space="preserve">项目实施质量及技术标准应符合国家、行业现行相关规范、标准及技术要求，确保监测系统建设质量满足设计及使用需求。</w:t>
      </w:r>
      <w:r/>
    </w:p>
    <w:p>
      <w:pPr>
        <w:ind w:firstLine="480"/>
        <w:jc w:val="both"/>
        <w:spacing w:after="0" w:line="360" w:lineRule="auto"/>
        <w:rPr>
          <w:rFonts w:hint="eastAsia" w:ascii="宋体" w:hAnsi="宋体" w:eastAsia="宋体"/>
          <w:sz w:val="24"/>
        </w:rPr>
      </w:pPr>
      <w:r>
        <w:rPr>
          <w:rFonts w:ascii="宋体" w:hAnsi="宋体" w:eastAsia="宋体"/>
          <w:sz w:val="24"/>
        </w:rPr>
        <w:t xml:space="preserve">2</w:t>
      </w:r>
      <w:r>
        <w:rPr>
          <w:rFonts w:hint="eastAsia" w:ascii="宋体" w:hAnsi="宋体"/>
          <w:sz w:val="24"/>
          <w:lang w:val="en-US" w:eastAsia="zh-CN"/>
        </w:rPr>
        <w:t xml:space="preserve">.</w:t>
      </w:r>
      <w:r>
        <w:rPr>
          <w:rFonts w:ascii="宋体" w:hAnsi="宋体" w:eastAsia="宋体"/>
          <w:sz w:val="24"/>
        </w:rPr>
        <w:t xml:space="preserve">投标人应建立完善的质量管理体系，针对设备安装、系统调试、数据采集、平台部署及运行维护等各阶段制定相应的质量控制标准和保障措施，并提交相关质量管理资料。</w:t>
      </w:r>
      <w:r/>
    </w:p>
    <w:p>
      <w:pPr>
        <w:ind w:firstLine="480"/>
        <w:jc w:val="both"/>
        <w:spacing w:after="0" w:line="360" w:lineRule="auto"/>
        <w:rPr>
          <w:rFonts w:hint="eastAsia" w:ascii="宋体" w:hAnsi="宋体" w:eastAsia="宋体"/>
          <w:sz w:val="24"/>
        </w:rPr>
      </w:pPr>
      <w:r>
        <w:rPr>
          <w:rFonts w:ascii="宋体" w:hAnsi="宋体" w:eastAsia="宋体"/>
          <w:sz w:val="24"/>
        </w:rPr>
        <w:t xml:space="preserve">3</w:t>
      </w:r>
      <w:r>
        <w:rPr>
          <w:rFonts w:hint="eastAsia" w:ascii="宋体" w:hAnsi="宋体"/>
          <w:sz w:val="24"/>
          <w:lang w:val="en-US" w:eastAsia="zh-CN"/>
        </w:rPr>
        <w:t xml:space="preserve">.</w:t>
      </w:r>
      <w:r>
        <w:rPr>
          <w:rFonts w:ascii="宋体" w:hAnsi="宋体" w:eastAsia="宋体"/>
          <w:sz w:val="24"/>
        </w:rPr>
        <w:t xml:space="preserve">投标人应配备满足项目实施需求的专业技术人员，相关人员应经过必要的技术培训，具备监测设备安装调试、系统集成、数据分析及运维管理等相关能力。</w:t>
      </w:r>
      <w:r/>
    </w:p>
    <w:p>
      <w:pPr>
        <w:ind w:firstLine="480"/>
        <w:jc w:val="both"/>
        <w:spacing w:after="0" w:line="360" w:lineRule="auto"/>
        <w:rPr>
          <w:rFonts w:hint="eastAsia" w:ascii="宋体" w:hAnsi="宋体" w:eastAsia="宋体"/>
          <w:sz w:val="24"/>
        </w:rPr>
      </w:pPr>
      <w:r>
        <w:rPr>
          <w:rFonts w:ascii="宋体" w:hAnsi="宋体" w:eastAsia="宋体"/>
          <w:sz w:val="24"/>
        </w:rPr>
        <w:t xml:space="preserve">4</w:t>
      </w:r>
      <w:r>
        <w:rPr>
          <w:rFonts w:hint="eastAsia" w:ascii="宋体" w:hAnsi="宋体"/>
          <w:sz w:val="24"/>
          <w:lang w:val="en-US" w:eastAsia="zh-CN"/>
        </w:rPr>
        <w:t xml:space="preserve">.</w:t>
      </w:r>
      <w:r>
        <w:rPr>
          <w:rFonts w:ascii="宋体" w:hAnsi="宋体" w:eastAsia="宋体"/>
          <w:sz w:val="24"/>
        </w:rPr>
        <w:t xml:space="preserve">投标人应配置满足项目实施要求的监测仪器设备、安装工具及调试设备。涉及计量检定或校准要求的设备，应确保在有效期内使用，并按照相关规定定期进行检定或校准，设备应具有明确的状态标识。</w:t>
      </w:r>
      <w:r/>
    </w:p>
    <w:p>
      <w:pPr>
        <w:ind w:firstLine="480"/>
        <w:jc w:val="both"/>
        <w:spacing w:after="0" w:line="360" w:lineRule="auto"/>
        <w:rPr>
          <w:rFonts w:hint="eastAsia" w:ascii="宋体" w:hAnsi="宋体" w:eastAsia="宋体"/>
          <w:sz w:val="24"/>
        </w:rPr>
      </w:pPr>
      <w:r>
        <w:rPr>
          <w:rFonts w:ascii="宋体" w:hAnsi="宋体" w:eastAsia="宋体"/>
          <w:sz w:val="24"/>
        </w:rPr>
        <w:t xml:space="preserve">5</w:t>
      </w:r>
      <w:r>
        <w:rPr>
          <w:rFonts w:hint="eastAsia" w:ascii="宋体" w:hAnsi="宋体"/>
          <w:sz w:val="24"/>
          <w:lang w:val="en-US" w:eastAsia="zh-CN"/>
        </w:rPr>
        <w:t xml:space="preserve">.</w:t>
      </w:r>
      <w:r>
        <w:rPr>
          <w:rFonts w:ascii="宋体" w:hAnsi="宋体" w:eastAsia="宋体"/>
          <w:sz w:val="24"/>
        </w:rPr>
        <w:t xml:space="preserve">监测数据、技术资料及成果文件应实行严格的质量审核制度：</w:t>
      </w:r>
      <w:r/>
    </w:p>
    <w:p>
      <w:pPr>
        <w:ind w:firstLine="480"/>
        <w:jc w:val="both"/>
        <w:spacing w:after="0" w:line="360" w:lineRule="auto"/>
        <w:rPr>
          <w:rFonts w:hint="eastAsia" w:ascii="宋体" w:hAnsi="宋体" w:eastAsia="宋体"/>
          <w:sz w:val="24"/>
        </w:rPr>
      </w:pPr>
      <w:r>
        <w:rPr>
          <w:rFonts w:ascii="宋体" w:hAnsi="宋体" w:eastAsia="宋体"/>
          <w:sz w:val="24"/>
        </w:rPr>
        <w:t xml:space="preserve">（1）监测实施人员应严格按照技术方案、操作规程及相关标准开展设备安装、调试和数据采集工作，确保原始数据真实、完整、可靠；</w:t>
      </w:r>
      <w:r/>
    </w:p>
    <w:p>
      <w:pPr>
        <w:ind w:firstLine="480"/>
        <w:jc w:val="both"/>
        <w:spacing w:after="0" w:line="360" w:lineRule="auto"/>
        <w:rPr>
          <w:rFonts w:hint="eastAsia" w:ascii="宋体" w:hAnsi="宋体" w:eastAsia="宋体"/>
          <w:sz w:val="24"/>
        </w:rPr>
      </w:pPr>
      <w:r>
        <w:rPr>
          <w:rFonts w:ascii="宋体" w:hAnsi="宋体" w:eastAsia="宋体"/>
          <w:sz w:val="24"/>
        </w:rPr>
        <w:t xml:space="preserve">（2）技术校核人员应对监测设备状态、采集数据质量及分析过程进行复核，确保数据处理过程规范、结果准确；</w:t>
      </w:r>
      <w:r/>
    </w:p>
    <w:p>
      <w:pPr>
        <w:ind w:firstLine="480"/>
        <w:jc w:val="both"/>
        <w:spacing w:after="0" w:line="360" w:lineRule="auto"/>
        <w:rPr>
          <w:rFonts w:hint="eastAsia" w:ascii="宋体" w:hAnsi="宋体" w:eastAsia="宋体"/>
          <w:sz w:val="24"/>
        </w:rPr>
      </w:pPr>
      <w:r>
        <w:rPr>
          <w:rFonts w:ascii="宋体" w:hAnsi="宋体" w:eastAsia="宋体"/>
          <w:sz w:val="24"/>
        </w:rPr>
        <w:t xml:space="preserve">（3）成果审核人员应对监测报告、分析成果及相关技术文件进行最终审核，确保资料完整、内容准确、满足项目要求。</w:t>
      </w:r>
      <w:r/>
    </w:p>
    <w:p>
      <w:pPr>
        <w:ind w:firstLine="480"/>
        <w:jc w:val="both"/>
        <w:spacing w:after="0" w:line="360" w:lineRule="auto"/>
        <w:rPr>
          <w:rFonts w:hint="eastAsia" w:ascii="宋体" w:hAnsi="宋体" w:eastAsia="宋体"/>
          <w:sz w:val="24"/>
        </w:rPr>
      </w:pPr>
      <w:r>
        <w:rPr>
          <w:rFonts w:ascii="宋体" w:hAnsi="宋体" w:eastAsia="宋体"/>
          <w:sz w:val="24"/>
        </w:rPr>
        <w:t xml:space="preserve">6</w:t>
      </w:r>
      <w:r>
        <w:rPr>
          <w:rFonts w:hint="eastAsia" w:ascii="宋体" w:hAnsi="宋体"/>
          <w:sz w:val="24"/>
          <w:lang w:val="en-US" w:eastAsia="zh-CN"/>
        </w:rPr>
        <w:t xml:space="preserve">.</w:t>
      </w:r>
      <w:r>
        <w:rPr>
          <w:rFonts w:ascii="宋体" w:hAnsi="宋体" w:eastAsia="宋体"/>
          <w:sz w:val="24"/>
        </w:rPr>
        <w:t xml:space="preserve">若投标人实施过程中出现系统功能不满足要求、监测数据质量不合格或成果文件不符合技术要求等情况，采购人有权要求投标人限期整改或重新实施，相关整改费用由投标人承担，工期不予顺延。</w:t>
      </w:r>
      <w:r/>
    </w:p>
    <w:p>
      <w:pPr>
        <w:jc w:val="both"/>
        <w:spacing w:after="0" w:line="360" w:lineRule="auto"/>
        <w:rPr>
          <w:rFonts w:hint="eastAsia" w:ascii="宋体" w:hAnsi="宋体" w:eastAsia="宋体"/>
          <w:b/>
          <w:bCs/>
          <w:sz w:val="24"/>
        </w:rPr>
      </w:pPr>
      <w:r>
        <w:rPr>
          <w:rFonts w:ascii="宋体" w:hAnsi="宋体" w:eastAsia="宋体"/>
          <w:b/>
          <w:bCs/>
          <w:sz w:val="24"/>
        </w:rPr>
        <w:t xml:space="preserve">十二、项目现场管理</w:t>
      </w:r>
      <w:r/>
    </w:p>
    <w:p>
      <w:pPr>
        <w:ind w:firstLine="480"/>
        <w:jc w:val="both"/>
        <w:spacing w:after="0" w:line="360" w:lineRule="auto"/>
        <w:rPr>
          <w:rFonts w:hint="eastAsia" w:ascii="宋体" w:hAnsi="宋体" w:eastAsia="宋体"/>
          <w:sz w:val="24"/>
        </w:rPr>
      </w:pPr>
      <w:r>
        <w:rPr>
          <w:rFonts w:ascii="宋体" w:hAnsi="宋体" w:eastAsia="宋体"/>
          <w:sz w:val="24"/>
        </w:rPr>
        <w:t xml:space="preserve">1</w:t>
      </w:r>
      <w:r>
        <w:rPr>
          <w:rFonts w:hint="eastAsia" w:ascii="宋体" w:hAnsi="宋体"/>
          <w:sz w:val="24"/>
          <w:lang w:val="en-US" w:eastAsia="zh-CN"/>
        </w:rPr>
        <w:t xml:space="preserve">.</w:t>
      </w:r>
      <w:r>
        <w:rPr>
          <w:rFonts w:ascii="宋体" w:hAnsi="宋体" w:eastAsia="宋体"/>
          <w:sz w:val="24"/>
        </w:rPr>
        <w:t xml:space="preserve">投标人应严格按照经确认的技术方案、实施计划及相关技术要求组织开展项目实施工作，并接受采购人对项目质量、进度、安全管理、文明施工及环境保护等方面的监督和管理。</w:t>
      </w:r>
      <w:r/>
    </w:p>
    <w:p>
      <w:pPr>
        <w:ind w:firstLine="480"/>
        <w:jc w:val="both"/>
        <w:spacing w:after="0" w:line="360" w:lineRule="auto"/>
        <w:rPr>
          <w:rFonts w:hint="eastAsia" w:ascii="宋体" w:hAnsi="宋体" w:eastAsia="宋体"/>
          <w:sz w:val="24"/>
        </w:rPr>
      </w:pPr>
      <w:r>
        <w:rPr>
          <w:rFonts w:ascii="宋体" w:hAnsi="宋体" w:eastAsia="宋体"/>
          <w:sz w:val="24"/>
        </w:rPr>
        <w:t xml:space="preserve">2</w:t>
      </w:r>
      <w:r>
        <w:rPr>
          <w:rFonts w:hint="eastAsia" w:ascii="宋体" w:hAnsi="宋体"/>
          <w:sz w:val="24"/>
          <w:lang w:val="en-US" w:eastAsia="zh-CN"/>
        </w:rPr>
        <w:t xml:space="preserve">.</w:t>
      </w:r>
      <w:r>
        <w:rPr>
          <w:rFonts w:ascii="宋体" w:hAnsi="宋体" w:eastAsia="宋体"/>
          <w:sz w:val="24"/>
        </w:rPr>
        <w:t xml:space="preserve">投标人应确保响应文件中承诺的项目负责人及相关专业技术、管理人员按计划参与项目实施，未经采购人书面同意，不得随意更换或调离主要项目人员。</w:t>
      </w:r>
      <w:r/>
    </w:p>
    <w:p>
      <w:pPr>
        <w:ind w:firstLine="480"/>
        <w:jc w:val="both"/>
        <w:spacing w:after="0" w:line="360" w:lineRule="auto"/>
        <w:rPr>
          <w:rFonts w:hint="eastAsia" w:ascii="宋体" w:hAnsi="宋体" w:eastAsia="宋体"/>
          <w:sz w:val="24"/>
        </w:rPr>
      </w:pPr>
      <w:r>
        <w:rPr>
          <w:rFonts w:ascii="宋体" w:hAnsi="宋体" w:eastAsia="宋体"/>
          <w:sz w:val="24"/>
        </w:rPr>
        <w:t xml:space="preserve">3</w:t>
      </w:r>
      <w:r>
        <w:rPr>
          <w:rFonts w:hint="eastAsia" w:ascii="宋体" w:hAnsi="宋体"/>
          <w:sz w:val="24"/>
          <w:lang w:val="en-US" w:eastAsia="zh-CN"/>
        </w:rPr>
        <w:t xml:space="preserve">.</w:t>
      </w:r>
      <w:r>
        <w:rPr>
          <w:rFonts w:ascii="宋体" w:hAnsi="宋体" w:eastAsia="宋体"/>
          <w:sz w:val="24"/>
        </w:rPr>
        <w:t xml:space="preserve">项目实施期间，投标人应严格遵守国家及地方相关管理规定，规范开展设备安装、调试、系统运行及现场作业等工作。因管理不到位造成的安全事故、行政处罚、停工整改等相关损失及费用，由投标人自行承担；采购人有权根据项目实施情况采取相应管理措施。</w:t>
      </w:r>
      <w:r/>
    </w:p>
    <w:p>
      <w:pPr>
        <w:jc w:val="both"/>
        <w:spacing w:after="0" w:line="360" w:lineRule="auto"/>
        <w:rPr>
          <w:rFonts w:hint="eastAsia" w:ascii="宋体" w:hAnsi="宋体" w:eastAsia="宋体"/>
          <w:b/>
          <w:bCs/>
          <w:sz w:val="24"/>
        </w:rPr>
      </w:pPr>
      <w:r>
        <w:rPr>
          <w:rFonts w:ascii="宋体" w:hAnsi="宋体" w:eastAsia="宋体"/>
          <w:b/>
          <w:bCs/>
          <w:sz w:val="24"/>
        </w:rPr>
        <w:t xml:space="preserve">十三、售后服务：</w:t>
      </w:r>
      <w:r/>
    </w:p>
    <w:p>
      <w:pPr>
        <w:ind w:firstLine="480"/>
        <w:jc w:val="both"/>
        <w:spacing w:after="0" w:line="360" w:lineRule="auto"/>
        <w:rPr>
          <w:rFonts w:hint="eastAsia" w:ascii="宋体" w:hAnsi="宋体" w:eastAsia="宋体"/>
          <w:sz w:val="24"/>
        </w:rPr>
      </w:pPr>
      <w:r>
        <w:rPr>
          <w:rFonts w:hint="eastAsia" w:ascii="宋体" w:hAnsi="宋体" w:eastAsia="宋体"/>
          <w:sz w:val="24"/>
          <w:highlight w:val="none"/>
        </w:rPr>
        <w:t xml:space="preserve">1</w:t>
      </w:r>
      <w:r>
        <w:rPr>
          <w:rFonts w:ascii="宋体" w:hAnsi="宋体" w:eastAsia="宋体"/>
          <w:sz w:val="24"/>
          <w:highlight w:val="none"/>
        </w:rPr>
        <w:t xml:space="preserve">.</w:t>
      </w:r>
      <w:r>
        <w:rPr>
          <w:rFonts w:ascii="宋体" w:hAnsi="宋体" w:eastAsia="宋体"/>
          <w:sz w:val="24"/>
        </w:rPr>
        <w:t xml:space="preserve">和平大桥结构健康监测系统通过竣工验收合格后，提供</w:t>
      </w:r>
      <w:r>
        <w:rPr>
          <w:rFonts w:hint="eastAsia" w:ascii="宋体" w:hAnsi="宋体"/>
          <w:sz w:val="24"/>
          <w:lang w:eastAsia="zh-CN"/>
        </w:rPr>
        <w:t xml:space="preserve">5年缺陷责任期（含系统运维和技术服务）</w:t>
      </w:r>
      <w:r>
        <w:rPr>
          <w:rFonts w:ascii="宋体" w:hAnsi="宋体" w:eastAsia="宋体"/>
          <w:sz w:val="24"/>
        </w:rPr>
        <w:t xml:space="preserve">服务。</w:t>
      </w:r>
      <w:r/>
    </w:p>
    <w:p>
      <w:pPr>
        <w:jc w:val="both"/>
        <w:spacing w:after="0" w:line="360" w:lineRule="auto"/>
        <w:rPr>
          <w:rFonts w:hint="eastAsia" w:ascii="宋体" w:hAnsi="宋体" w:eastAsia="宋体"/>
          <w:b/>
          <w:bCs/>
          <w:sz w:val="24"/>
        </w:rPr>
      </w:pPr>
      <w:r>
        <w:rPr>
          <w:rFonts w:ascii="宋体" w:hAnsi="宋体" w:eastAsia="宋体"/>
          <w:b/>
          <w:bCs/>
          <w:sz w:val="24"/>
        </w:rPr>
        <w:t xml:space="preserve">十四、其他要求：</w:t>
      </w:r>
      <w:r/>
    </w:p>
    <w:p>
      <w:pPr>
        <w:ind w:firstLine="480"/>
        <w:jc w:val="both"/>
        <w:spacing w:after="0" w:line="360" w:lineRule="auto"/>
        <w:rPr>
          <w:rFonts w:hint="eastAsia" w:ascii="宋体" w:hAnsi="宋体" w:eastAsia="宋体"/>
          <w:sz w:val="24"/>
        </w:rPr>
      </w:pPr>
      <w:r>
        <w:rPr>
          <w:rFonts w:ascii="宋体" w:hAnsi="宋体" w:eastAsia="宋体"/>
          <w:sz w:val="24"/>
        </w:rPr>
        <w:t xml:space="preserve">1</w:t>
      </w:r>
      <w:r>
        <w:rPr>
          <w:rFonts w:hint="eastAsia" w:ascii="宋体" w:hAnsi="宋体"/>
          <w:sz w:val="24"/>
          <w:lang w:val="en-US" w:eastAsia="zh-CN"/>
        </w:rPr>
        <w:t xml:space="preserve">.</w:t>
      </w:r>
      <w:r>
        <w:rPr>
          <w:rFonts w:ascii="宋体" w:hAnsi="宋体" w:eastAsia="宋体"/>
          <w:sz w:val="24"/>
        </w:rPr>
        <w:t xml:space="preserve">投标人提交的监测系统实施方案应符合本项目建设要求，内容应涵盖系统设计、设备安装、调试、数据采集、平台部署及运行维护等工作，并按照采购人要求及时报送相关技术文件。</w:t>
      </w:r>
      <w:r/>
    </w:p>
    <w:p>
      <w:pPr>
        <w:ind w:firstLine="480"/>
        <w:jc w:val="both"/>
        <w:spacing w:after="0" w:line="360" w:lineRule="auto"/>
        <w:rPr>
          <w:rFonts w:hint="eastAsia" w:ascii="宋体" w:hAnsi="宋体" w:eastAsia="宋体"/>
          <w:sz w:val="24"/>
        </w:rPr>
      </w:pPr>
      <w:r>
        <w:rPr>
          <w:rFonts w:ascii="宋体" w:hAnsi="宋体" w:eastAsia="宋体"/>
          <w:sz w:val="24"/>
        </w:rPr>
        <w:t xml:space="preserve">2</w:t>
      </w:r>
      <w:r>
        <w:rPr>
          <w:rFonts w:hint="eastAsia" w:ascii="宋体" w:hAnsi="宋体"/>
          <w:sz w:val="24"/>
          <w:lang w:val="en-US" w:eastAsia="zh-CN"/>
        </w:rPr>
        <w:t xml:space="preserve">.</w:t>
      </w:r>
      <w:r>
        <w:rPr>
          <w:rFonts w:ascii="宋体" w:hAnsi="宋体" w:eastAsia="宋体"/>
          <w:sz w:val="24"/>
        </w:rPr>
        <w:t xml:space="preserve">报价采用固定总价包干方式，应包含完成本项目所需的全部费用，包括但不限于设备材料费、人工费、安装调试费、运输费、机械使用费、措施费、管理费、利润、税金、系统集成费、软件升级费、技术服务费、培训费、验收费、监测数据分析及报告编制等费用。合同范围内虽未明确列出但为完成本项目实施所必须发生的相关费用，均应包含在综合报价中，除合同约定调整事项外，采购人不再支付其他费用。</w:t>
      </w:r>
      <w:r/>
    </w:p>
    <w:p>
      <w:pPr>
        <w:ind w:firstLine="480"/>
        <w:jc w:val="both"/>
        <w:spacing w:after="0" w:line="360" w:lineRule="auto"/>
        <w:rPr>
          <w:rFonts w:hint="eastAsia" w:ascii="宋体" w:hAnsi="宋体" w:eastAsia="宋体"/>
          <w:sz w:val="24"/>
        </w:rPr>
      </w:pPr>
      <w:r>
        <w:rPr>
          <w:rFonts w:ascii="宋体" w:hAnsi="宋体" w:eastAsia="宋体"/>
          <w:sz w:val="24"/>
        </w:rPr>
        <w:t xml:space="preserve">3</w:t>
      </w:r>
      <w:r>
        <w:rPr>
          <w:rFonts w:hint="eastAsia" w:ascii="宋体" w:hAnsi="宋体"/>
          <w:sz w:val="24"/>
          <w:lang w:val="en-US" w:eastAsia="zh-CN"/>
        </w:rPr>
        <w:t xml:space="preserve">.</w:t>
      </w:r>
      <w:r>
        <w:rPr>
          <w:rFonts w:ascii="宋体" w:hAnsi="宋体" w:eastAsia="宋体"/>
          <w:sz w:val="24"/>
        </w:rPr>
        <w:t xml:space="preserve">投标人应充分了解项目现场条件，并结合现场踏勘情况开展监测系统实施方案编制。因未进行现场考察或对现场条件了解不足所产生的风险及费用，由投标人自行承担。</w:t>
      </w:r>
      <w:r/>
    </w:p>
    <w:p>
      <w:pPr>
        <w:ind w:firstLine="480"/>
        <w:jc w:val="both"/>
        <w:spacing w:after="0" w:line="360" w:lineRule="auto"/>
        <w:rPr>
          <w:rFonts w:hint="eastAsia" w:ascii="宋体" w:hAnsi="宋体" w:eastAsia="宋体"/>
          <w:sz w:val="24"/>
        </w:rPr>
      </w:pPr>
      <w:r>
        <w:rPr>
          <w:rFonts w:ascii="宋体" w:hAnsi="宋体" w:eastAsia="宋体"/>
          <w:sz w:val="24"/>
        </w:rPr>
        <w:t xml:space="preserve">4</w:t>
      </w:r>
      <w:r>
        <w:rPr>
          <w:rFonts w:hint="eastAsia" w:ascii="宋体" w:hAnsi="宋体"/>
          <w:sz w:val="24"/>
          <w:lang w:val="en-US" w:eastAsia="zh-CN"/>
        </w:rPr>
        <w:t xml:space="preserve">.</w:t>
      </w:r>
      <w:r>
        <w:rPr>
          <w:rFonts w:ascii="宋体" w:hAnsi="宋体" w:eastAsia="宋体"/>
          <w:sz w:val="24"/>
        </w:rPr>
        <w:t xml:space="preserve">其他要求详见</w:t>
      </w:r>
      <w:r>
        <w:rPr>
          <w:rFonts w:hint="eastAsia" w:ascii="宋体" w:hAnsi="宋体"/>
          <w:sz w:val="24"/>
          <w:lang w:val="en-US" w:eastAsia="zh-CN"/>
        </w:rPr>
        <w:t xml:space="preserve">招标</w:t>
      </w:r>
      <w:r>
        <w:rPr>
          <w:rFonts w:ascii="宋体" w:hAnsi="宋体" w:eastAsia="宋体"/>
          <w:sz w:val="24"/>
        </w:rPr>
        <w:t xml:space="preserve">文件《拟签订的合同文本》。</w:t>
      </w:r>
      <w:r/>
    </w:p>
    <w:p>
      <w:pPr>
        <w:ind w:firstLine="480"/>
        <w:jc w:val="both"/>
        <w:spacing w:after="0" w:line="360" w:lineRule="auto"/>
        <w:rPr>
          <w:rFonts w:hint="eastAsia" w:ascii="宋体" w:hAnsi="宋体" w:eastAsia="宋体"/>
          <w:sz w:val="24"/>
        </w:rPr>
      </w:pPr>
      <w:r>
        <w:rPr>
          <w:rFonts w:hint="eastAsia" w:ascii="宋体" w:hAnsi="宋体" w:eastAsia="宋体"/>
          <w:sz w:val="24"/>
        </w:rPr>
      </w:r>
      <w:r/>
    </w:p>
    <w:p>
      <w:pPr>
        <w:spacing w:line="360" w:lineRule="auto"/>
        <w:rPr>
          <w:rFonts w:hint="eastAsia"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r>
      <w:r/>
    </w:p>
    <w:p>
      <w:pPr>
        <w:spacing w:line="360" w:lineRule="auto"/>
        <w:rPr>
          <w:rFonts w:hint="eastAsia"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r>
      <w:r/>
    </w:p>
    <w:p>
      <w:pPr>
        <w:spacing w:line="360" w:lineRule="auto"/>
        <w:rPr>
          <w:rFonts w:hint="default" w:eastAsia="宋体" w:asciiTheme="minorEastAsia" w:hAnsiTheme="minorEastAsia" w:cstheme="minorEastAsia"/>
          <w:b/>
          <w:bCs/>
          <w:color w:val="auto"/>
          <w:sz w:val="24"/>
          <w:lang w:val="en-US" w:eastAsia="zh-CN"/>
        </w:rPr>
      </w:pPr>
      <w:r>
        <w:rPr>
          <w:rFonts w:hint="eastAsia" w:asciiTheme="minorEastAsia" w:hAnsiTheme="minorEastAsia" w:cstheme="minorEastAsia"/>
          <w:b/>
          <w:bCs/>
          <w:color w:val="auto"/>
          <w:sz w:val="24"/>
          <w:lang w:val="en-US" w:eastAsia="zh-CN"/>
        </w:rPr>
        <w:t xml:space="preserve">附件：</w:t>
      </w:r>
      <w:r/>
    </w:p>
    <w:p>
      <w:pPr>
        <w:ind w:firstLine="480"/>
        <w:jc w:val="both"/>
        <w:spacing w:after="0" w:line="360" w:lineRule="auto"/>
        <w:rPr>
          <w:rFonts w:hint="eastAsia" w:ascii="宋体" w:hAnsi="宋体" w:eastAsia="宋体" w:cs="Times New Roman"/>
          <w:sz w:val="24"/>
          <w:highlight w:val="none"/>
          <w14:ligatures w14:val="standardContextual"/>
        </w:rPr>
      </w:pPr>
      <w:r>
        <w:rPr>
          <w:rFonts w:hint="eastAsia" w:ascii="宋体" w:hAnsi="宋体" w:eastAsia="宋体" w:cs="Times New Roman"/>
          <w:sz w:val="24"/>
          <w:highlight w:val="none"/>
          <w:lang w:val="en-US" w:eastAsia="zh-CN"/>
          <w14:ligatures w14:val="standardContextual"/>
        </w:rPr>
        <w:t xml:space="preserve">本项目工程量清单（下</w:t>
      </w:r>
      <w:r>
        <w:rPr>
          <w:rFonts w:hint="eastAsia" w:ascii="宋体" w:hAnsi="宋体" w:cs="Times New Roman"/>
          <w:sz w:val="24"/>
          <w:highlight w:val="none"/>
          <w:lang w:val="en-US" w:eastAsia="zh-CN"/>
          <w14:ligatures w14:val="standardContextual"/>
        </w:rPr>
        <w:t xml:space="preserve">表</w:t>
      </w:r>
      <w:r>
        <w:rPr>
          <w:rFonts w:hint="eastAsia" w:ascii="宋体" w:hAnsi="宋体" w:eastAsia="宋体" w:cs="Times New Roman"/>
          <w:sz w:val="24"/>
          <w:highlight w:val="none"/>
          <w:lang w:val="en-US" w:eastAsia="zh-CN"/>
          <w14:ligatures w14:val="standardContextual"/>
        </w:rPr>
        <w:t xml:space="preserve">）。</w:t>
      </w:r>
      <w:r/>
    </w:p>
    <w:tbl>
      <w:tblPr>
        <w:tblStyle w:val="689"/>
        <w:tblW w:w="464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4"/>
        <w:gridCol w:w="2469"/>
        <w:gridCol w:w="806"/>
        <w:gridCol w:w="1027"/>
        <w:gridCol w:w="3752"/>
      </w:tblGrid>
      <w:tr>
        <w:trPr>
          <w:trHeight w:val="247"/>
        </w:trPr>
        <w:tc>
          <w:tcPr>
            <w:gridSpan w:val="5"/>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和平大桥结构健康监测系统新建项目工程量清单</w:t>
            </w:r>
            <w:r/>
          </w:p>
        </w:tc>
      </w:tr>
      <w:tr>
        <w:trPr>
          <w:trHeight w:val="247"/>
        </w:trPr>
        <w:tc>
          <w:tcPr>
            <w:shd w:val="clear" w:color="auto" w:fill="auto"/>
            <w:tcBorders>
              <w:top w:val="single" w:color="auto"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p>
        </w:tc>
        <w:tc>
          <w:tcPr>
            <w:shd w:val="clear" w:color="auto" w:fill="auto"/>
            <w:tcBorders>
              <w:top w:val="single" w:color="auto"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备注</w:t>
            </w:r>
            <w:r/>
          </w:p>
        </w:tc>
      </w:tr>
      <w:tr>
        <w:trPr>
          <w:trHeight w:val="24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系统硬件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1</w:t>
            </w:r>
            <w:r>
              <w:rPr>
                <w:rFonts w:hint="default" w:ascii="Times New Roman" w:hAnsi="Times New Roman" w:eastAsia="等线" w:cs="Times New Roman"/>
                <w:b/>
                <w:bCs/>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传感器设备</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0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温湿度计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both"/>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温度传感器：</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①量程：量程上限宜超出大气温度年极大值</w:t>
            </w:r>
            <w:r>
              <w:rPr>
                <w:rFonts w:hint="default" w:ascii="Times New Roman" w:hAnsi="Times New Roman" w:eastAsia="等线" w:cs="Times New Roman"/>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t xml:space="preserve">以上，量程下限宜低于年极小值</w:t>
            </w:r>
            <w:r>
              <w:rPr>
                <w:rFonts w:hint="default" w:ascii="Times New Roman" w:hAnsi="Times New Roman" w:eastAsia="等线" w:cs="Times New Roman"/>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t xml:space="preserve">以上；</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②最大允许误差：</w:t>
            </w:r>
            <w:r>
              <w:rPr>
                <w:rFonts w:hint="default" w:ascii="Times New Roman" w:hAnsi="Times New Roman" w:eastAsia="等线" w:cs="Times New Roman"/>
                <w:i w:val="0"/>
                <w:iCs w:val="0"/>
                <w:color w:val="000000"/>
                <w:sz w:val="24"/>
                <w:szCs w:val="24"/>
                <w:highlight w:val="none"/>
                <w:u w:val="none"/>
                <w:lang w:val="en-US" w:eastAsia="zh-CN" w:bidi="ar"/>
              </w:rPr>
              <w:t xml:space="preserve">±0.5℃</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③分辨力：</w:t>
            </w:r>
            <w:r>
              <w:rPr>
                <w:rFonts w:hint="default" w:ascii="Times New Roman" w:hAnsi="Times New Roman" w:eastAsia="等线" w:cs="Times New Roman"/>
                <w:i w:val="0"/>
                <w:iCs w:val="0"/>
                <w:color w:val="000000"/>
                <w:sz w:val="24"/>
                <w:szCs w:val="24"/>
                <w:highlight w:val="none"/>
                <w:u w:val="none"/>
                <w:lang w:val="en-US" w:eastAsia="zh-CN" w:bidi="ar"/>
              </w:rPr>
              <w:t xml:space="preserve">≤0.1℃</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湿度传感器：</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①量程：</w:t>
            </w:r>
            <w:r>
              <w:rPr>
                <w:rFonts w:hint="default" w:ascii="Times New Roman" w:hAnsi="Times New Roman" w:eastAsia="等线" w:cs="Times New Roman"/>
                <w:i w:val="0"/>
                <w:iCs w:val="0"/>
                <w:color w:val="000000"/>
                <w:sz w:val="24"/>
                <w:szCs w:val="24"/>
                <w:highlight w:val="none"/>
                <w:u w:val="none"/>
                <w:lang w:val="en-US" w:eastAsia="zh-CN" w:bidi="ar"/>
              </w:rPr>
              <w:t xml:space="preserve">0 ~ 100%RH(</w:t>
            </w:r>
            <w:r>
              <w:rPr>
                <w:rFonts w:hint="eastAsia" w:ascii="宋体" w:hAnsi="宋体" w:eastAsia="宋体" w:cs="宋体"/>
                <w:i w:val="0"/>
                <w:iCs w:val="0"/>
                <w:color w:val="000000"/>
                <w:sz w:val="24"/>
                <w:szCs w:val="24"/>
                <w:highlight w:val="none"/>
                <w:u w:val="none"/>
                <w:lang w:val="en-US" w:eastAsia="zh-CN" w:bidi="ar"/>
              </w:rPr>
              <w:t xml:space="preserve">非凝露</w:t>
            </w:r>
            <w:r>
              <w:rPr>
                <w:rFonts w:hint="default" w:ascii="Times New Roman" w:hAnsi="Times New Roman" w:eastAsia="等线" w:cs="Times New Roman"/>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②最大允许误差：</w:t>
            </w:r>
            <w:r>
              <w:rPr>
                <w:rFonts w:hint="default" w:ascii="Times New Roman" w:hAnsi="Times New Roman" w:eastAsia="等线" w:cs="Times New Roman"/>
                <w:i w:val="0"/>
                <w:iCs w:val="0"/>
                <w:color w:val="000000"/>
                <w:sz w:val="24"/>
                <w:szCs w:val="24"/>
                <w:highlight w:val="none"/>
                <w:u w:val="none"/>
                <w:lang w:val="en-US" w:eastAsia="zh-CN" w:bidi="ar"/>
              </w:rPr>
              <w:t xml:space="preserve">± 2% RH</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风速风向仪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both"/>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风速测试量程：＞</w:t>
            </w:r>
            <w:r>
              <w:rPr>
                <w:rFonts w:hint="default" w:ascii="Times New Roman" w:hAnsi="Times New Roman" w:eastAsia="等线" w:cs="Times New Roman"/>
                <w:i w:val="0"/>
                <w:iCs w:val="0"/>
                <w:color w:val="000000"/>
                <w:sz w:val="24"/>
                <w:szCs w:val="24"/>
                <w:highlight w:val="none"/>
                <w:u w:val="none"/>
                <w:lang w:val="en-US" w:eastAsia="zh-CN" w:bidi="ar"/>
              </w:rPr>
              <w:t xml:space="preserve">60m/s</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最大允许误差：</w:t>
            </w:r>
            <w:r>
              <w:rPr>
                <w:rFonts w:hint="default" w:ascii="Times New Roman" w:hAnsi="Times New Roman" w:eastAsia="等线" w:cs="Times New Roman"/>
                <w:i w:val="0"/>
                <w:iCs w:val="0"/>
                <w:color w:val="000000"/>
                <w:sz w:val="24"/>
                <w:szCs w:val="24"/>
                <w:highlight w:val="none"/>
                <w:u w:val="none"/>
                <w:lang w:val="en-US" w:eastAsia="zh-CN" w:bidi="ar"/>
              </w:rPr>
              <w:t xml:space="preserve">0.3 m / s</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温度传感器：</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量程：</w:t>
            </w:r>
            <w:r>
              <w:rPr>
                <w:rFonts w:hint="default" w:ascii="Times New Roman" w:hAnsi="Times New Roman" w:eastAsia="宋体" w:cs="Times New Roman"/>
                <w:i w:val="0"/>
                <w:iCs w:val="0"/>
                <w:color w:val="000000"/>
                <w:sz w:val="24"/>
                <w:szCs w:val="24"/>
                <w:highlight w:val="none"/>
                <w:u w:val="none"/>
                <w:lang w:val="en-US" w:eastAsia="zh-CN" w:bidi="ar"/>
              </w:rPr>
              <w:t xml:space="preserve">-30℃~+80℃</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测量精度：</w:t>
            </w:r>
            <w:r>
              <w:rPr>
                <w:rFonts w:hint="default" w:ascii="Times New Roman" w:hAnsi="Times New Roman" w:eastAsia="宋体" w:cs="Times New Roman"/>
                <w:i w:val="0"/>
                <w:iCs w:val="0"/>
                <w:color w:val="000000"/>
                <w:sz w:val="24"/>
                <w:szCs w:val="24"/>
                <w:highlight w:val="none"/>
                <w:u w:val="none"/>
                <w:lang w:val="en-US" w:eastAsia="zh-CN" w:bidi="ar"/>
              </w:rPr>
              <w:t xml:space="preserve">≤0.1℃</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最大允许误差：</w:t>
            </w:r>
            <w:r>
              <w:rPr>
                <w:rFonts w:hint="default" w:ascii="Times New Roman" w:hAnsi="Times New Roman" w:eastAsia="宋体" w:cs="Times New Roman"/>
                <w:i w:val="0"/>
                <w:iCs w:val="0"/>
                <w:color w:val="000000"/>
                <w:sz w:val="24"/>
                <w:szCs w:val="24"/>
                <w:highlight w:val="none"/>
                <w:u w:val="none"/>
                <w:lang w:val="en-US" w:eastAsia="zh-CN" w:bidi="ar"/>
              </w:rPr>
              <w:t xml:space="preserve">±0.5℃</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光电挠度仪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vMerge w:val="restart"/>
            <w:textDirection w:val="lrTb"/>
            <w:noWrap w:val="false"/>
          </w:tcPr>
          <w:p>
            <w:pPr>
              <w:jc w:val="both"/>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测量精度：</w:t>
            </w:r>
            <w:r>
              <w:rPr>
                <w:rFonts w:hint="default" w:ascii="Times New Roman" w:hAnsi="Times New Roman" w:eastAsia="等线" w:cs="Times New Roman"/>
                <w:i w:val="0"/>
                <w:iCs w:val="0"/>
                <w:color w:val="000000"/>
                <w:sz w:val="24"/>
                <w:szCs w:val="24"/>
                <w:highlight w:val="none"/>
                <w:u w:val="none"/>
                <w:lang w:val="en-US" w:eastAsia="zh-CN" w:bidi="ar"/>
              </w:rPr>
              <w:t xml:space="preserve">0.2mm</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t xml:space="preserve">米测距）</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工作温度：</w:t>
            </w:r>
            <w:r>
              <w:rPr>
                <w:rFonts w:hint="default" w:ascii="Times New Roman" w:hAnsi="Times New Roman" w:eastAsia="等线" w:cs="Times New Roman"/>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+80℃</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靶标</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vMerge w:val="continue"/>
            <w:textDirection w:val="lrTb"/>
            <w:noWrap w:val="false"/>
          </w:tcPr>
          <w:p>
            <w:pPr>
              <w:jc w:val="both"/>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位移计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1.最大允许误差：</w:t>
            </w:r>
            <w:r>
              <w:rPr>
                <w:rFonts w:hint="default" w:ascii="Times New Roman" w:hAnsi="Times New Roman" w:eastAsia="宋体" w:cs="Times New Roman"/>
                <w:i w:val="0"/>
                <w:iCs w:val="0"/>
                <w:color w:val="000000"/>
                <w:sz w:val="24"/>
                <w:szCs w:val="24"/>
                <w:highlight w:val="none"/>
                <w:u w:val="none"/>
                <w:lang w:val="en-US" w:eastAsia="zh-CN" w:bidi="ar"/>
              </w:rPr>
              <w:t xml:space="preserve">≤0.5%</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倾角仪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both"/>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测量范围：</w:t>
            </w:r>
            <w:r>
              <w:rPr>
                <w:rFonts w:hint="default" w:ascii="Times New Roman" w:hAnsi="Times New Roman" w:eastAsia="等线" w:cs="Times New Roman"/>
                <w:i w:val="0"/>
                <w:iCs w:val="0"/>
                <w:color w:val="000000"/>
                <w:sz w:val="24"/>
                <w:szCs w:val="24"/>
                <w:highlight w:val="none"/>
                <w:u w:val="none"/>
                <w:lang w:val="en-US" w:eastAsia="zh-CN" w:bidi="ar"/>
              </w:rPr>
              <w:t xml:space="preserve">-5°~+5°</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角度误差：</w:t>
            </w:r>
            <w:r>
              <w:rPr>
                <w:rFonts w:hint="default" w:ascii="Times New Roman" w:hAnsi="Times New Roman" w:eastAsia="等线" w:cs="Times New Roman"/>
                <w:i w:val="0"/>
                <w:iCs w:val="0"/>
                <w:color w:val="000000"/>
                <w:sz w:val="24"/>
                <w:szCs w:val="24"/>
                <w:highlight w:val="none"/>
                <w:u w:val="none"/>
                <w:lang w:val="en-US" w:eastAsia="zh-CN" w:bidi="ar"/>
              </w:rPr>
              <w:t xml:space="preserve">≤0.02°</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采样频率：</w:t>
            </w:r>
            <w:r>
              <w:rPr>
                <w:rFonts w:hint="default" w:ascii="Times New Roman" w:hAnsi="Times New Roman" w:eastAsia="等线" w:cs="Times New Roman"/>
                <w:i w:val="0"/>
                <w:iCs w:val="0"/>
                <w:color w:val="000000"/>
                <w:sz w:val="24"/>
                <w:szCs w:val="24"/>
                <w:highlight w:val="none"/>
                <w:u w:val="none"/>
                <w:lang w:val="en-US" w:eastAsia="zh-CN" w:bidi="ar"/>
              </w:rPr>
              <w:t xml:space="preserve">≥1Hz</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加速度计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both"/>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量程：＞</w:t>
            </w:r>
            <w:r>
              <w:rPr>
                <w:rFonts w:hint="default" w:ascii="Times New Roman" w:hAnsi="Times New Roman" w:eastAsia="等线" w:cs="Times New Roman"/>
                <w:i w:val="0"/>
                <w:iCs w:val="0"/>
                <w:color w:val="000000"/>
                <w:sz w:val="24"/>
                <w:szCs w:val="24"/>
                <w:highlight w:val="none"/>
                <w:u w:val="none"/>
                <w:lang w:val="en-US" w:eastAsia="zh-CN" w:bidi="ar"/>
              </w:rPr>
              <w:t xml:space="preserve">±5.0 g</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横向灵敏度：</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频响范围：</w:t>
            </w:r>
            <w:r>
              <w:rPr>
                <w:rFonts w:hint="default" w:ascii="Times New Roman" w:hAnsi="Times New Roman" w:eastAsia="等线" w:cs="Times New Roman"/>
                <w:i w:val="0"/>
                <w:iCs w:val="0"/>
                <w:color w:val="000000"/>
                <w:sz w:val="24"/>
                <w:szCs w:val="24"/>
                <w:highlight w:val="none"/>
                <w:u w:val="none"/>
                <w:lang w:val="en-US" w:eastAsia="zh-CN" w:bidi="ar"/>
              </w:rPr>
              <w:t xml:space="preserve">0Hz~100Hz</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both"/>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像素：</w:t>
            </w:r>
            <w:r>
              <w:rPr>
                <w:rFonts w:hint="default" w:ascii="Times New Roman" w:hAnsi="Times New Roman" w:eastAsia="等线" w:cs="Times New Roman"/>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lang w:val="en-US" w:eastAsia="zh-CN" w:bidi="ar"/>
              </w:rPr>
              <w:t xml:space="preserve">万</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帧率：</w:t>
            </w:r>
            <w:r>
              <w:rPr>
                <w:rFonts w:hint="default" w:ascii="Times New Roman" w:hAnsi="Times New Roman" w:eastAsia="等线" w:cs="Times New Roman"/>
                <w:i w:val="0"/>
                <w:iCs w:val="0"/>
                <w:color w:val="000000"/>
                <w:sz w:val="24"/>
                <w:szCs w:val="24"/>
                <w:highlight w:val="none"/>
                <w:u w:val="none"/>
                <w:lang w:val="en-US" w:eastAsia="zh-CN" w:bidi="ar"/>
              </w:rPr>
              <w:t xml:space="preserve">≥25FPS</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动态范围：</w:t>
            </w:r>
            <w:r>
              <w:rPr>
                <w:rFonts w:hint="default" w:ascii="Times New Roman" w:hAnsi="Times New Roman" w:eastAsia="等线" w:cs="Times New Roman"/>
                <w:i w:val="0"/>
                <w:iCs w:val="0"/>
                <w:color w:val="000000"/>
                <w:sz w:val="24"/>
                <w:szCs w:val="24"/>
                <w:highlight w:val="none"/>
                <w:u w:val="none"/>
                <w:lang w:val="en-US" w:eastAsia="zh-CN" w:bidi="ar"/>
              </w:rPr>
              <w:t xml:space="preserve">≥55dB</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应具备自动光圈、变焦镜头、昼</w:t>
            </w:r>
            <w:r>
              <w:rPr>
                <w:rFonts w:hint="default" w:ascii="Times New Roman" w:hAnsi="Times New Roman" w:eastAsia="等线"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夜自动转换功能、防护罩</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振弦式应变计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both"/>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应变传感器量程：</w:t>
            </w:r>
            <w:r>
              <w:rPr>
                <w:rFonts w:hint="default" w:ascii="Times New Roman" w:hAnsi="Times New Roman" w:eastAsia="等线" w:cs="Times New Roman"/>
                <w:i w:val="0"/>
                <w:iCs w:val="0"/>
                <w:color w:val="000000"/>
                <w:sz w:val="24"/>
                <w:szCs w:val="24"/>
                <w:highlight w:val="none"/>
                <w:u w:val="none"/>
                <w:lang w:val="en-US" w:eastAsia="zh-CN" w:bidi="ar"/>
              </w:rPr>
              <w:t xml:space="preserve">≥1500με</w:t>
            </w:r>
            <w:r>
              <w:rPr>
                <w:rFonts w:hint="default" w:ascii="Times New Roman" w:hAnsi="Times New Roman" w:eastAsia="等线" w:cs="Times New Roman"/>
                <w:i w:val="0"/>
                <w:iCs w:val="0"/>
                <w:color w:val="000000"/>
                <w:sz w:val="24"/>
                <w:szCs w:val="24"/>
                <w:highlight w:val="none"/>
                <w:u w:val="none"/>
                <w:lang w:val="en-US" w:eastAsia="zh-CN" w:bidi="ar"/>
              </w:rPr>
              <w:br/>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分辨率：</w:t>
            </w:r>
            <w:r>
              <w:rPr>
                <w:rFonts w:hint="default" w:ascii="Times New Roman" w:hAnsi="Times New Roman" w:eastAsia="等线" w:cs="Times New Roman"/>
                <w:i w:val="0"/>
                <w:iCs w:val="0"/>
                <w:color w:val="000000"/>
                <w:sz w:val="24"/>
                <w:szCs w:val="24"/>
                <w:highlight w:val="none"/>
                <w:u w:val="none"/>
                <w:lang w:val="en-US" w:eastAsia="zh-CN" w:bidi="ar"/>
              </w:rPr>
              <w:t xml:space="preserve">≤1με</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1</w:t>
            </w:r>
            <w:r>
              <w:rPr>
                <w:rFonts w:hint="default" w:ascii="Times New Roman" w:hAnsi="Times New Roman" w:eastAsia="等线" w:cs="Times New Roman"/>
                <w:b/>
                <w:bCs/>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控制设备与辅材</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left"/>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现场采集工控机</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CPU</w:t>
            </w:r>
            <w:r>
              <w:rPr>
                <w:rFonts w:hint="eastAsia" w:ascii="宋体" w:hAnsi="宋体" w:eastAsia="宋体" w:cs="宋体"/>
                <w:i w:val="0"/>
                <w:iCs w:val="0"/>
                <w:color w:val="000000"/>
                <w:sz w:val="24"/>
                <w:szCs w:val="24"/>
                <w:highlight w:val="none"/>
                <w:u w:val="none"/>
                <w:lang w:val="en-US" w:eastAsia="zh-CN" w:bidi="ar"/>
              </w:rPr>
              <w:t xml:space="preserve">：主频</w:t>
            </w:r>
            <w:r>
              <w:rPr>
                <w:rFonts w:hint="default" w:ascii="Times New Roman" w:hAnsi="Times New Roman" w:eastAsia="等线" w:cs="Times New Roman"/>
                <w:i w:val="0"/>
                <w:iCs w:val="0"/>
                <w:color w:val="000000"/>
                <w:sz w:val="24"/>
                <w:szCs w:val="24"/>
                <w:highlight w:val="none"/>
                <w:u w:val="none"/>
                <w:lang w:val="en-US" w:eastAsia="zh-CN" w:bidi="ar"/>
              </w:rPr>
              <w:t xml:space="preserve">≥2.5GHz</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、内存：</w:t>
            </w:r>
            <w:r>
              <w:rPr>
                <w:rFonts w:hint="default" w:ascii="Times New Roman" w:hAnsi="Times New Roman" w:eastAsia="等线" w:cs="Times New Roman"/>
                <w:i w:val="0"/>
                <w:iCs w:val="0"/>
                <w:color w:val="000000"/>
                <w:sz w:val="24"/>
                <w:szCs w:val="24"/>
                <w:highlight w:val="none"/>
                <w:u w:val="none"/>
                <w:lang w:val="en-US" w:eastAsia="zh-CN" w:bidi="ar"/>
              </w:rPr>
              <w:t xml:space="preserve">≥8GB</w:t>
            </w:r>
            <w:r>
              <w:rPr>
                <w:rFonts w:hint="eastAsia" w:ascii="宋体" w:hAnsi="宋体" w:eastAsia="宋体" w:cs="宋体"/>
                <w:i w:val="0"/>
                <w:iCs w:val="0"/>
                <w:color w:val="000000"/>
                <w:sz w:val="24"/>
                <w:szCs w:val="24"/>
                <w:highlight w:val="none"/>
                <w:u w:val="none"/>
                <w:lang w:val="en-US" w:eastAsia="zh-CN" w:bidi="ar"/>
              </w:rPr>
              <w:t xml:space="preserve">，可扩展；</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、硬盘：</w:t>
            </w:r>
            <w:r>
              <w:rPr>
                <w:rFonts w:hint="default" w:ascii="Times New Roman" w:hAnsi="Times New Roman" w:eastAsia="等线" w:cs="Times New Roman"/>
                <w:i w:val="0"/>
                <w:iCs w:val="0"/>
                <w:color w:val="000000"/>
                <w:sz w:val="24"/>
                <w:szCs w:val="24"/>
                <w:highlight w:val="none"/>
                <w:u w:val="none"/>
                <w:lang w:val="en-US" w:eastAsia="zh-CN" w:bidi="ar"/>
              </w:rPr>
              <w:t xml:space="preserve">≥1TB</w:t>
            </w:r>
            <w:r>
              <w:rPr>
                <w:rFonts w:hint="eastAsia" w:ascii="宋体" w:hAnsi="宋体" w:eastAsia="宋体" w:cs="宋体"/>
                <w:i w:val="0"/>
                <w:iCs w:val="0"/>
                <w:color w:val="000000"/>
                <w:sz w:val="24"/>
                <w:szCs w:val="24"/>
                <w:highlight w:val="none"/>
                <w:u w:val="none"/>
                <w:lang w:val="en-US" w:eastAsia="zh-CN" w:bidi="ar"/>
              </w:rPr>
              <w:t xml:space="preserve">，可扩展；</w:t>
            </w:r>
            <w:r>
              <w:rPr>
                <w:rFonts w:hint="default" w:ascii="Times New Roman" w:hAnsi="Times New Roman" w:eastAsia="等线"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、接口：</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个千兆网口；</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、工作温度：</w:t>
            </w:r>
            <w:r>
              <w:rPr>
                <w:rFonts w:hint="default" w:ascii="Times New Roman" w:hAnsi="Times New Roman" w:eastAsia="等线" w:cs="Times New Roman"/>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70℃</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电流采集模块</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4-20mA</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位移采集模块</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0-5V</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动态信号采集仪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1、通道</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w:t>
            </w:r>
            <w:r>
              <w:rPr>
                <w:rFonts w:hint="default" w:ascii="Times New Roman" w:hAnsi="Times New Roman" w:eastAsia="宋体" w:cs="Times New Roman"/>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lang w:val="en-US" w:eastAsia="zh-CN" w:bidi="ar"/>
              </w:rPr>
              <w:t xml:space="preserve">通道；2、连续采样速率：</w:t>
            </w:r>
            <w:r>
              <w:rPr>
                <w:rFonts w:hint="default" w:ascii="Times New Roman" w:hAnsi="Times New Roman" w:eastAsia="宋体" w:cs="Times New Roman"/>
                <w:i w:val="0"/>
                <w:iCs w:val="0"/>
                <w:color w:val="000000"/>
                <w:sz w:val="24"/>
                <w:szCs w:val="24"/>
                <w:highlight w:val="none"/>
                <w:u w:val="none"/>
                <w:lang w:val="en-US" w:eastAsia="zh-CN" w:bidi="ar"/>
              </w:rPr>
              <w:t xml:space="preserve">200Hz</w:t>
            </w:r>
            <w:r>
              <w:rPr>
                <w:rFonts w:hint="eastAsia" w:ascii="宋体" w:hAnsi="宋体" w:eastAsia="宋体" w:cs="宋体"/>
                <w:i w:val="0"/>
                <w:iCs w:val="0"/>
                <w:color w:val="000000"/>
                <w:sz w:val="24"/>
                <w:szCs w:val="24"/>
                <w:highlight w:val="none"/>
                <w:u w:val="none"/>
                <w:lang w:val="en-US" w:eastAsia="zh-CN" w:bidi="ar"/>
              </w:rPr>
              <w:t xml:space="preserve">；3、模数转换位数</w:t>
            </w:r>
            <w:r>
              <w:rPr>
                <w:rFonts w:hint="default" w:ascii="Times New Roman" w:hAnsi="Times New Roman" w:eastAsia="宋体" w:cs="Times New Roman"/>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t xml:space="preserve">位</w:t>
            </w:r>
            <w:r>
              <w:rPr>
                <w:rFonts w:hint="default" w:ascii="Times New Roman" w:hAnsi="Times New Roman" w:eastAsia="宋体"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A/D</w:t>
            </w:r>
            <w:r>
              <w:rPr>
                <w:rFonts w:hint="eastAsia" w:ascii="宋体" w:hAnsi="宋体" w:eastAsia="宋体" w:cs="宋体"/>
                <w:i w:val="0"/>
                <w:iCs w:val="0"/>
                <w:color w:val="000000"/>
                <w:sz w:val="24"/>
                <w:szCs w:val="24"/>
                <w:highlight w:val="none"/>
                <w:u w:val="none"/>
                <w:lang w:val="en-US" w:eastAsia="zh-CN" w:bidi="ar"/>
              </w:rPr>
              <w:t xml:space="preserve">，频响范围：</w:t>
            </w:r>
            <w:r>
              <w:rPr>
                <w:rFonts w:hint="default" w:ascii="Times New Roman" w:hAnsi="Times New Roman" w:eastAsia="宋体" w:cs="Times New Roman"/>
                <w:i w:val="0"/>
                <w:iCs w:val="0"/>
                <w:color w:val="000000"/>
                <w:sz w:val="24"/>
                <w:szCs w:val="24"/>
                <w:highlight w:val="none"/>
                <w:u w:val="none"/>
                <w:lang w:val="en-US" w:eastAsia="zh-CN" w:bidi="ar"/>
              </w:rPr>
              <w:t xml:space="preserve">DC~30Hz</w:t>
            </w: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动态信号采集通道</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1、与动态信号采集仪配套；2、含8个采集通道。</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静态信号采集仪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1、通道:支持32通道；2、通道测试时间：</w:t>
            </w:r>
            <w:r>
              <w:rPr>
                <w:rFonts w:hint="default" w:ascii="Times New Roman" w:hAnsi="Times New Roman" w:eastAsia="宋体" w:cs="Times New Roman"/>
                <w:i w:val="0"/>
                <w:iCs w:val="0"/>
                <w:color w:val="000000"/>
                <w:sz w:val="24"/>
                <w:szCs w:val="24"/>
                <w:highlight w:val="none"/>
                <w:u w:val="none"/>
                <w:lang w:val="en-US" w:eastAsia="zh-CN" w:bidi="ar"/>
              </w:rPr>
              <w:t xml:space="preserve">&lt;3s</w:t>
            </w:r>
            <w:r>
              <w:rPr>
                <w:rFonts w:hint="eastAsia" w:ascii="宋体" w:hAnsi="宋体" w:eastAsia="宋体" w:cs="宋体"/>
                <w:i w:val="0"/>
                <w:iCs w:val="0"/>
                <w:color w:val="000000"/>
                <w:sz w:val="24"/>
                <w:szCs w:val="24"/>
                <w:highlight w:val="none"/>
                <w:u w:val="none"/>
                <w:lang w:val="en-US" w:eastAsia="zh-CN" w:bidi="ar"/>
              </w:rPr>
              <w:t xml:space="preserve">；3、通讯方式：</w:t>
            </w:r>
            <w:r>
              <w:rPr>
                <w:rFonts w:hint="default" w:ascii="Times New Roman" w:hAnsi="Times New Roman" w:eastAsia="宋体" w:cs="Times New Roman"/>
                <w:i w:val="0"/>
                <w:iCs w:val="0"/>
                <w:color w:val="000000"/>
                <w:sz w:val="24"/>
                <w:szCs w:val="24"/>
                <w:highlight w:val="none"/>
                <w:u w:val="none"/>
                <w:lang w:val="en-US" w:eastAsia="zh-CN" w:bidi="ar"/>
              </w:rPr>
              <w:t xml:space="preserve">RS485</w:t>
            </w:r>
            <w:r>
              <w:rPr>
                <w:rFonts w:hint="eastAsia" w:ascii="宋体" w:hAnsi="宋体" w:eastAsia="宋体" w:cs="宋体"/>
                <w:i w:val="0"/>
                <w:iCs w:val="0"/>
                <w:color w:val="000000"/>
                <w:sz w:val="24"/>
                <w:szCs w:val="24"/>
                <w:highlight w:val="none"/>
                <w:u w:val="none"/>
                <w:lang w:val="en-US" w:eastAsia="zh-CN" w:bidi="ar"/>
              </w:rPr>
              <w:t xml:space="preserve">、光纤；4、工作温度：</w:t>
            </w:r>
            <w:r>
              <w:rPr>
                <w:rFonts w:hint="default" w:ascii="Times New Roman" w:hAnsi="Times New Roman" w:eastAsia="宋体" w:cs="Times New Roman"/>
                <w:i w:val="0"/>
                <w:iCs w:val="0"/>
                <w:color w:val="000000"/>
                <w:sz w:val="24"/>
                <w:szCs w:val="24"/>
                <w:highlight w:val="none"/>
                <w:u w:val="none"/>
                <w:lang w:val="en-US" w:eastAsia="zh-CN" w:bidi="ar"/>
              </w:rPr>
              <w:t xml:space="preserve">-20-+60℃</w:t>
            </w:r>
            <w:r>
              <w:rPr>
                <w:rFonts w:hint="eastAsia" w:ascii="宋体" w:hAnsi="宋体" w:eastAsia="宋体" w:cs="宋体"/>
                <w:i w:val="0"/>
                <w:iCs w:val="0"/>
                <w:color w:val="000000"/>
                <w:sz w:val="24"/>
                <w:szCs w:val="24"/>
                <w:highlight w:val="none"/>
                <w:u w:val="none"/>
                <w:lang w:val="en-US" w:eastAsia="zh-CN" w:bidi="ar"/>
              </w:rPr>
              <w:t xml:space="preserve">，防护等级：</w:t>
            </w:r>
            <w:r>
              <w:rPr>
                <w:rFonts w:hint="default" w:ascii="Times New Roman" w:hAnsi="Times New Roman" w:eastAsia="宋体" w:cs="Times New Roman"/>
                <w:i w:val="0"/>
                <w:iCs w:val="0"/>
                <w:color w:val="000000"/>
                <w:sz w:val="24"/>
                <w:szCs w:val="24"/>
                <w:highlight w:val="none"/>
                <w:u w:val="none"/>
                <w:lang w:val="en-US" w:eastAsia="zh-CN" w:bidi="ar"/>
              </w:rPr>
              <w:t xml:space="preserve">IP65</w:t>
            </w: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静态信号采集通道</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1、与静态信号采集仪配套；2、含16个采集通道。</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串口服务器</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1、传输速率：</w:t>
            </w:r>
            <w:r>
              <w:rPr>
                <w:rFonts w:hint="default" w:ascii="Times New Roman" w:hAnsi="Times New Roman" w:eastAsia="宋体" w:cs="Times New Roman"/>
                <w:i w:val="0"/>
                <w:iCs w:val="0"/>
                <w:color w:val="000000"/>
                <w:sz w:val="24"/>
                <w:szCs w:val="24"/>
                <w:highlight w:val="none"/>
                <w:u w:val="none"/>
                <w:lang w:val="en-US" w:eastAsia="zh-CN" w:bidi="ar"/>
              </w:rPr>
              <w:t xml:space="preserve">300bps-115.2Kbps</w:t>
            </w:r>
            <w:r>
              <w:rPr>
                <w:rFonts w:hint="eastAsia" w:ascii="宋体" w:hAnsi="宋体" w:eastAsia="宋体" w:cs="宋体"/>
                <w:i w:val="0"/>
                <w:iCs w:val="0"/>
                <w:color w:val="000000"/>
                <w:sz w:val="24"/>
                <w:szCs w:val="24"/>
                <w:highlight w:val="none"/>
                <w:u w:val="none"/>
                <w:lang w:val="en-US" w:eastAsia="zh-CN" w:bidi="ar"/>
              </w:rPr>
              <w:t xml:space="preserve">；2、工作环境：</w:t>
            </w:r>
            <w:r>
              <w:rPr>
                <w:rFonts w:hint="default" w:ascii="Times New Roman" w:hAnsi="Times New Roman" w:eastAsia="宋体" w:cs="Times New Roman"/>
                <w:i w:val="0"/>
                <w:iCs w:val="0"/>
                <w:color w:val="000000"/>
                <w:sz w:val="24"/>
                <w:szCs w:val="24"/>
                <w:highlight w:val="none"/>
                <w:u w:val="none"/>
                <w:lang w:val="en-US" w:eastAsia="zh-CN" w:bidi="ar"/>
              </w:rPr>
              <w:t xml:space="preserve">-40℃-85℃</w:t>
            </w:r>
            <w:r>
              <w:rPr>
                <w:rFonts w:hint="eastAsia" w:ascii="宋体" w:hAnsi="宋体" w:eastAsia="宋体" w:cs="宋体"/>
                <w:i w:val="0"/>
                <w:iCs w:val="0"/>
                <w:color w:val="000000"/>
                <w:sz w:val="24"/>
                <w:szCs w:val="24"/>
                <w:highlight w:val="none"/>
                <w:u w:val="none"/>
                <w:lang w:val="en-US" w:eastAsia="zh-CN" w:bidi="ar"/>
              </w:rPr>
              <w:t xml:space="preserve">；3、接口数量≥8。</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1 </w:t>
            </w:r>
            <w:r>
              <w:rPr>
                <w:rFonts w:hint="eastAsia" w:ascii="宋体" w:hAnsi="宋体" w:eastAsia="宋体" w:cs="宋体"/>
                <w:i w:val="0"/>
                <w:iCs w:val="0"/>
                <w:color w:val="000000"/>
                <w:sz w:val="24"/>
                <w:szCs w:val="24"/>
                <w:highlight w:val="none"/>
                <w:u w:val="none"/>
                <w:lang w:val="en-US" w:eastAsia="zh-CN" w:bidi="ar"/>
              </w:rPr>
              <w:t xml:space="preserve">个</w:t>
            </w:r>
            <w:r>
              <w:rPr>
                <w:rFonts w:hint="default" w:ascii="Times New Roman" w:hAnsi="Times New Roman" w:eastAsia="等线" w:cs="Times New Roman"/>
                <w:i w:val="0"/>
                <w:iCs w:val="0"/>
                <w:color w:val="000000"/>
                <w:sz w:val="24"/>
                <w:szCs w:val="24"/>
                <w:highlight w:val="none"/>
                <w:u w:val="none"/>
                <w:lang w:val="en-US" w:eastAsia="zh-CN" w:bidi="ar"/>
              </w:rPr>
              <w:t xml:space="preserve">2.5Gbps </w:t>
            </w:r>
            <w:r>
              <w:rPr>
                <w:rFonts w:hint="eastAsia" w:ascii="宋体" w:hAnsi="宋体" w:eastAsia="宋体" w:cs="宋体"/>
                <w:i w:val="0"/>
                <w:iCs w:val="0"/>
                <w:color w:val="000000"/>
                <w:sz w:val="24"/>
                <w:szCs w:val="24"/>
                <w:highlight w:val="none"/>
                <w:u w:val="none"/>
                <w:lang w:val="en-US" w:eastAsia="zh-CN" w:bidi="ar"/>
              </w:rPr>
              <w:t xml:space="preserve">单纤</w:t>
            </w:r>
            <w:r>
              <w:rPr>
                <w:rFonts w:hint="default" w:ascii="Times New Roman" w:hAnsi="Times New Roman" w:eastAsia="等线" w:cs="Times New Roman"/>
                <w:i w:val="0"/>
                <w:iCs w:val="0"/>
                <w:color w:val="000000"/>
                <w:sz w:val="24"/>
                <w:szCs w:val="24"/>
                <w:highlight w:val="none"/>
                <w:u w:val="none"/>
                <w:lang w:val="en-US" w:eastAsia="zh-CN" w:bidi="ar"/>
              </w:rPr>
              <w:t xml:space="preserve"> SC </w:t>
            </w:r>
            <w:r>
              <w:rPr>
                <w:rFonts w:hint="eastAsia" w:ascii="宋体" w:hAnsi="宋体" w:eastAsia="宋体" w:cs="宋体"/>
                <w:i w:val="0"/>
                <w:iCs w:val="0"/>
                <w:color w:val="000000"/>
                <w:sz w:val="24"/>
                <w:szCs w:val="24"/>
                <w:highlight w:val="none"/>
                <w:u w:val="none"/>
                <w:lang w:val="en-US" w:eastAsia="zh-CN" w:bidi="ar"/>
              </w:rPr>
              <w:t xml:space="preserve">口；</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个</w:t>
            </w:r>
            <w:r>
              <w:rPr>
                <w:rFonts w:hint="default" w:ascii="Times New Roman" w:hAnsi="Times New Roman" w:eastAsia="等线" w:cs="Times New Roman"/>
                <w:i w:val="0"/>
                <w:iCs w:val="0"/>
                <w:color w:val="000000"/>
                <w:sz w:val="24"/>
                <w:szCs w:val="24"/>
                <w:highlight w:val="none"/>
                <w:u w:val="none"/>
                <w:lang w:val="en-US" w:eastAsia="zh-CN" w:bidi="ar"/>
              </w:rPr>
              <w:t xml:space="preserve">1Gbps/2.5Gbps RJ45 </w:t>
            </w:r>
            <w:r>
              <w:rPr>
                <w:rFonts w:hint="eastAsia" w:ascii="宋体" w:hAnsi="宋体" w:eastAsia="宋体" w:cs="宋体"/>
                <w:i w:val="0"/>
                <w:iCs w:val="0"/>
                <w:color w:val="000000"/>
                <w:sz w:val="24"/>
                <w:szCs w:val="24"/>
                <w:highlight w:val="none"/>
                <w:u w:val="none"/>
                <w:lang w:val="en-US" w:eastAsia="zh-CN" w:bidi="ar"/>
              </w:rPr>
              <w:t xml:space="preserve">口；</w:t>
            </w:r>
            <w:r>
              <w:rPr>
                <w:rFonts w:hint="default" w:ascii="Times New Roman" w:hAnsi="Times New Roman" w:eastAsia="等线" w:cs="Times New Roman"/>
                <w:i w:val="0"/>
                <w:iCs w:val="0"/>
                <w:color w:val="000000"/>
                <w:sz w:val="24"/>
                <w:szCs w:val="24"/>
                <w:highlight w:val="none"/>
                <w:u w:val="none"/>
                <w:lang w:val="en-US" w:eastAsia="zh-CN" w:bidi="ar"/>
              </w:rPr>
              <w:t xml:space="preserve">5VDC/0.4A </w:t>
            </w:r>
            <w:r>
              <w:rPr>
                <w:rFonts w:hint="eastAsia" w:ascii="宋体" w:hAnsi="宋体" w:eastAsia="宋体" w:cs="宋体"/>
                <w:i w:val="0"/>
                <w:iCs w:val="0"/>
                <w:color w:val="000000"/>
                <w:sz w:val="24"/>
                <w:szCs w:val="24"/>
                <w:highlight w:val="none"/>
                <w:u w:val="none"/>
                <w:lang w:val="en-US" w:eastAsia="zh-CN" w:bidi="ar"/>
              </w:rPr>
              <w:t xml:space="preserve">直流电源供电。</w:t>
            </w:r>
            <w:r/>
          </w:p>
        </w:tc>
      </w:tr>
      <w:tr>
        <w:trPr>
          <w:trHeight w:val="181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、标准：支持</w:t>
            </w:r>
            <w:r>
              <w:rPr>
                <w:rFonts w:hint="default" w:ascii="Times New Roman" w:hAnsi="Times New Roman" w:eastAsia="等线" w:cs="Times New Roman"/>
                <w:i w:val="0"/>
                <w:iCs w:val="0"/>
                <w:color w:val="000000"/>
                <w:sz w:val="24"/>
                <w:szCs w:val="24"/>
                <w:highlight w:val="none"/>
                <w:u w:val="none"/>
                <w:lang w:val="en-US" w:eastAsia="zh-CN" w:bidi="ar"/>
              </w:rPr>
              <w:t xml:space="preserve">IEEE802.3 10BASE-T </w:t>
            </w:r>
            <w:r>
              <w:rPr>
                <w:rFonts w:hint="eastAsia" w:ascii="宋体" w:hAnsi="宋体" w:eastAsia="宋体" w:cs="宋体"/>
                <w:i w:val="0"/>
                <w:iCs w:val="0"/>
                <w:color w:val="000000"/>
                <w:sz w:val="24"/>
                <w:szCs w:val="24"/>
                <w:highlight w:val="none"/>
                <w:u w:val="none"/>
                <w:lang w:val="en-US" w:eastAsia="zh-CN" w:bidi="ar"/>
              </w:rPr>
              <w:t xml:space="preserve">以太网；</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、固定端口：</w:t>
            </w:r>
            <w:r>
              <w:rPr>
                <w:rFonts w:hint="default" w:ascii="Times New Roman" w:hAnsi="Times New Roman" w:eastAsia="等线" w:cs="Times New Roman"/>
                <w:i w:val="0"/>
                <w:iCs w:val="0"/>
                <w:color w:val="000000"/>
                <w:sz w:val="24"/>
                <w:szCs w:val="24"/>
                <w:highlight w:val="none"/>
                <w:u w:val="none"/>
                <w:lang w:val="en-US" w:eastAsia="zh-CN" w:bidi="ar"/>
              </w:rPr>
              <w:t xml:space="preserve">≥8 </w:t>
            </w:r>
            <w:r>
              <w:rPr>
                <w:rFonts w:hint="eastAsia" w:ascii="宋体" w:hAnsi="宋体" w:eastAsia="宋体" w:cs="宋体"/>
                <w:i w:val="0"/>
                <w:iCs w:val="0"/>
                <w:color w:val="000000"/>
                <w:sz w:val="24"/>
                <w:szCs w:val="24"/>
                <w:highlight w:val="none"/>
                <w:u w:val="none"/>
                <w:lang w:val="en-US" w:eastAsia="zh-CN" w:bidi="ar"/>
              </w:rPr>
              <w:t xml:space="preserve">个</w:t>
            </w:r>
            <w:r>
              <w:rPr>
                <w:rFonts w:hint="default" w:ascii="Times New Roman" w:hAnsi="Times New Roman" w:eastAsia="等线" w:cs="Times New Roman"/>
                <w:i w:val="0"/>
                <w:iCs w:val="0"/>
                <w:color w:val="000000"/>
                <w:sz w:val="24"/>
                <w:szCs w:val="24"/>
                <w:highlight w:val="none"/>
                <w:u w:val="none"/>
                <w:lang w:val="en-US" w:eastAsia="zh-CN" w:bidi="ar"/>
              </w:rPr>
              <w:t xml:space="preserve">0/100/1000M </w:t>
            </w:r>
            <w:r>
              <w:rPr>
                <w:rFonts w:hint="eastAsia" w:ascii="宋体" w:hAnsi="宋体" w:eastAsia="宋体" w:cs="宋体"/>
                <w:i w:val="0"/>
                <w:iCs w:val="0"/>
                <w:color w:val="000000"/>
                <w:sz w:val="24"/>
                <w:szCs w:val="24"/>
                <w:highlight w:val="none"/>
                <w:u w:val="none"/>
                <w:lang w:val="en-US" w:eastAsia="zh-CN" w:bidi="ar"/>
              </w:rPr>
              <w:t xml:space="preserve">自适应以太网端口；</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、交换方式：存储</w:t>
            </w:r>
            <w:r>
              <w:rPr>
                <w:rFonts w:hint="default" w:ascii="Times New Roman" w:hAnsi="Times New Roman" w:eastAsia="等线"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转发；</w:t>
            </w:r>
            <w:r>
              <w:rPr>
                <w:rFonts w:hint="default" w:ascii="Times New Roman" w:hAnsi="Times New Roman" w:eastAsia="等线"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、背板带宽</w:t>
            </w:r>
            <w:r>
              <w:rPr>
                <w:rFonts w:hint="default" w:ascii="Times New Roman" w:hAnsi="Times New Roman" w:eastAsia="等线" w:cs="Times New Roman"/>
                <w:i w:val="0"/>
                <w:iCs w:val="0"/>
                <w:color w:val="000000"/>
                <w:sz w:val="24"/>
                <w:szCs w:val="24"/>
                <w:highlight w:val="none"/>
                <w:u w:val="none"/>
                <w:lang w:val="en-US" w:eastAsia="zh-CN" w:bidi="ar"/>
              </w:rPr>
              <w:t xml:space="preserve">(Gbps)</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16Gbps</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、传输模式：全双工</w:t>
            </w:r>
            <w:r>
              <w:rPr>
                <w:rFonts w:hint="default" w:ascii="Times New Roman" w:hAnsi="Times New Roman" w:eastAsia="等线" w:cs="Times New Roman"/>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半双工自适应；</w:t>
            </w:r>
            <w:r>
              <w:rPr>
                <w:rFonts w:hint="default" w:ascii="Times New Roman" w:hAnsi="Times New Roman" w:eastAsia="等线" w:cs="Times New Roman"/>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、工作温度：</w:t>
            </w:r>
            <w:r>
              <w:rPr>
                <w:rFonts w:hint="default" w:ascii="Times New Roman" w:hAnsi="Times New Roman" w:eastAsia="等线" w:cs="Times New Roman"/>
                <w:i w:val="0"/>
                <w:iCs w:val="0"/>
                <w:color w:val="000000"/>
                <w:sz w:val="24"/>
                <w:szCs w:val="24"/>
                <w:highlight w:val="none"/>
                <w:u w:val="none"/>
                <w:lang w:val="en-US" w:eastAsia="zh-CN" w:bidi="ar"/>
              </w:rPr>
              <w:t xml:space="preserve">-20℃~+70℃</w:t>
            </w:r>
            <w:r/>
          </w:p>
        </w:tc>
      </w:tr>
      <w:tr>
        <w:trPr>
          <w:trHeight w:val="1838"/>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工业级路由器</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、网口数量：不少于</w:t>
            </w:r>
            <w:r>
              <w:rPr>
                <w:rFonts w:hint="default" w:ascii="Times New Roman" w:hAnsi="Times New Roman" w:eastAsia="等线" w:cs="Times New Roman"/>
                <w:i w:val="0"/>
                <w:iCs w:val="0"/>
                <w:color w:val="000000"/>
                <w:sz w:val="24"/>
                <w:szCs w:val="24"/>
                <w:highlight w:val="none"/>
                <w:u w:val="none"/>
                <w:lang w:val="en-US" w:eastAsia="zh-CN" w:bidi="ar"/>
              </w:rPr>
              <w:t xml:space="preserve">1WAN/LAN+2LAN</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、工作温度：</w:t>
            </w:r>
            <w:r>
              <w:rPr>
                <w:rFonts w:hint="default" w:ascii="Times New Roman" w:hAnsi="Times New Roman" w:eastAsia="等线" w:cs="Times New Roman"/>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、工作湿度：</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95%RH</w:t>
            </w:r>
            <w:r>
              <w:rPr>
                <w:rFonts w:hint="eastAsia" w:ascii="宋体" w:hAnsi="宋体" w:eastAsia="宋体" w:cs="宋体"/>
                <w:i w:val="0"/>
                <w:iCs w:val="0"/>
                <w:color w:val="000000"/>
                <w:sz w:val="24"/>
                <w:szCs w:val="24"/>
                <w:highlight w:val="none"/>
                <w:u w:val="none"/>
                <w:lang w:val="en-US" w:eastAsia="zh-CN" w:bidi="ar"/>
              </w:rPr>
              <w:t xml:space="preserve">（无凝露）；</w:t>
            </w:r>
            <w:r>
              <w:rPr>
                <w:rFonts w:hint="default" w:ascii="Times New Roman" w:hAnsi="Times New Roman" w:eastAsia="等线"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、防尘等级：</w:t>
            </w:r>
            <w:r>
              <w:rPr>
                <w:rFonts w:hint="default" w:ascii="Times New Roman" w:hAnsi="Times New Roman" w:eastAsia="等线" w:cs="Times New Roman"/>
                <w:i w:val="0"/>
                <w:iCs w:val="0"/>
                <w:color w:val="000000"/>
                <w:sz w:val="24"/>
                <w:szCs w:val="24"/>
                <w:highlight w:val="none"/>
                <w:u w:val="none"/>
                <w:lang w:val="en-US" w:eastAsia="zh-CN" w:bidi="ar"/>
              </w:rPr>
              <w:t xml:space="preserve">IP30</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、无线标准：</w:t>
            </w:r>
            <w:r>
              <w:rPr>
                <w:rFonts w:hint="default" w:ascii="Times New Roman" w:hAnsi="Times New Roman" w:eastAsia="等线" w:cs="Times New Roman"/>
                <w:i w:val="0"/>
                <w:iCs w:val="0"/>
                <w:color w:val="000000"/>
                <w:sz w:val="24"/>
                <w:szCs w:val="24"/>
                <w:highlight w:val="none"/>
                <w:u w:val="none"/>
                <w:lang w:val="en-US" w:eastAsia="zh-CN" w:bidi="ar"/>
              </w:rPr>
              <w:t xml:space="preserve">IEEE 802.11b/g/n, 2.4GHz</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等线" w:cs="Times New Roman"/>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、支持运营商：移动、电信、联通</w:t>
            </w:r>
            <w:r>
              <w:rPr>
                <w:rFonts w:hint="default" w:ascii="Times New Roman" w:hAnsi="Times New Roman" w:eastAsia="等线" w:cs="Times New Roman"/>
                <w:i w:val="0"/>
                <w:iCs w:val="0"/>
                <w:color w:val="000000"/>
                <w:sz w:val="24"/>
                <w:szCs w:val="24"/>
                <w:highlight w:val="none"/>
                <w:u w:val="none"/>
                <w:lang w:val="en-US" w:eastAsia="zh-CN" w:bidi="ar"/>
              </w:rPr>
              <w:t xml:space="preserve">:2/3/4G</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12V/24V</w:t>
            </w:r>
            <w:r>
              <w:rPr>
                <w:rFonts w:hint="eastAsia" w:ascii="宋体" w:hAnsi="宋体" w:eastAsia="宋体" w:cs="宋体"/>
                <w:i w:val="0"/>
                <w:iCs w:val="0"/>
                <w:color w:val="000000"/>
                <w:sz w:val="24"/>
                <w:szCs w:val="24"/>
                <w:highlight w:val="none"/>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12V/24V</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t xml:space="preserve">路</w:t>
            </w:r>
            <w:r>
              <w:rPr>
                <w:rFonts w:hint="default" w:ascii="Times New Roman" w:hAnsi="Times New Roman" w:eastAsia="等线" w:cs="Times New Roman"/>
                <w:i w:val="0"/>
                <w:iCs w:val="0"/>
                <w:color w:val="000000"/>
                <w:sz w:val="24"/>
                <w:szCs w:val="24"/>
                <w:highlight w:val="none"/>
                <w:u w:val="none"/>
                <w:lang w:val="en-US" w:eastAsia="zh-CN" w:bidi="ar"/>
              </w:rPr>
              <w:t xml:space="preserve">NVR</w:t>
            </w:r>
            <w:r>
              <w:rPr>
                <w:rFonts w:hint="eastAsia" w:ascii="宋体" w:hAnsi="宋体" w:eastAsia="宋体" w:cs="宋体"/>
                <w:i w:val="0"/>
                <w:iCs w:val="0"/>
                <w:color w:val="000000"/>
                <w:sz w:val="24"/>
                <w:szCs w:val="24"/>
                <w:highlight w:val="none"/>
                <w:u w:val="none"/>
                <w:lang w:val="en-US" w:eastAsia="zh-CN" w:bidi="ar"/>
              </w:rPr>
              <w:t xml:space="preserve">网络</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 TB</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RVVP 4*0.5 信号线缆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RVVP 4*0.5</w:t>
            </w:r>
            <w:r>
              <w:rPr>
                <w:rFonts w:ascii="Times New Roman" w:hAnsi="Times New Roman" w:eastAsia="Times New Roman" w:cs="Times New Roman"/>
                <w:color w:val="000000"/>
                <w:sz w:val="24"/>
                <w:highlight w:val="none"/>
              </w:rPr>
              <w:t xml:space="preserve">mm</w:t>
            </w:r>
            <w:r>
              <w:rPr>
                <w:rFonts w:ascii="Times New Roman" w:hAnsi="Times New Roman" w:eastAsia="Times New Roman" w:cs="Times New Roman"/>
                <w:color w:val="000000"/>
                <w:sz w:val="24"/>
                <w:highlight w:val="none"/>
                <w:vertAlign w:val="superscript"/>
              </w:rPr>
              <w:t xml:space="preserve">2</w:t>
            </w:r>
            <w:r>
              <w:rPr>
                <w:rFonts w:hint="default" w:ascii="Times New Roman" w:hAnsi="Times New Roman" w:eastAsia="等线" w:cs="Times New Roman"/>
                <w:i w:val="0"/>
                <w:iCs w:val="0"/>
                <w:color w:val="000000"/>
                <w:sz w:val="24"/>
                <w:szCs w:val="24"/>
                <w:highlight w:val="none"/>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SYV 50-2-1 信号线缆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SYV 50-2-1</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 2*2.5 电力线缆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RVV 2*2.5</w:t>
            </w:r>
            <w:r>
              <w:rPr>
                <w:rFonts w:ascii="Times New Roman" w:hAnsi="Times New Roman" w:eastAsia="Times New Roman" w:cs="Times New Roman"/>
                <w:color w:val="000000"/>
                <w:sz w:val="24"/>
                <w:highlight w:val="none"/>
              </w:rPr>
              <w:t xml:space="preserve">mm</w:t>
            </w:r>
            <w:r>
              <w:rPr>
                <w:rFonts w:ascii="Times New Roman" w:hAnsi="Times New Roman" w:eastAsia="Times New Roman" w:cs="Times New Roman"/>
                <w:color w:val="000000"/>
                <w:sz w:val="24"/>
                <w:highlight w:val="none"/>
                <w:vertAlign w:val="superscript"/>
              </w:rPr>
              <w:t xml:space="preserve">2</w:t>
            </w:r>
            <w:r>
              <w:rPr>
                <w:highlight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RVV 2*1.5 电力线缆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RVV 2*1.5</w:t>
            </w:r>
            <w:r>
              <w:rPr>
                <w:rFonts w:ascii="Times New Roman" w:hAnsi="Times New Roman" w:eastAsia="Times New Roman" w:cs="Times New Roman"/>
                <w:color w:val="000000"/>
                <w:sz w:val="24"/>
                <w:highlight w:val="none"/>
              </w:rPr>
              <w:t xml:space="preserve">mm</w:t>
            </w:r>
            <w:r>
              <w:rPr>
                <w:rFonts w:ascii="Times New Roman" w:hAnsi="Times New Roman" w:eastAsia="Times New Roman" w:cs="Times New Roman"/>
                <w:color w:val="000000"/>
                <w:sz w:val="24"/>
                <w:highlight w:val="none"/>
                <w:vertAlign w:val="superscript"/>
              </w:rPr>
              <w:t xml:space="preserve">2</w:t>
            </w:r>
            <w:r>
              <w:rPr>
                <w:highlight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GYXTW-8B1 光纤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GYXTW-8B1</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UTP-11-5E-4P 网线</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UTP-11-5E-4P</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4G</w:t>
            </w:r>
            <w:r>
              <w:rPr>
                <w:rFonts w:hint="eastAsia" w:ascii="宋体" w:hAnsi="宋体" w:eastAsia="宋体" w:cs="宋体"/>
                <w:i w:val="0"/>
                <w:iCs w:val="0"/>
                <w:color w:val="000000"/>
                <w:sz w:val="24"/>
                <w:szCs w:val="24"/>
                <w:highlight w:val="none"/>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r>
            <w:r>
              <w:rPr>
                <w:rFonts w:ascii="SimSun" w:hAnsi="SimSun" w:eastAsia="SimSun" w:cs="SimSun"/>
                <w:color w:val="000000"/>
                <w:sz w:val="24"/>
                <w:highlight w:val="none"/>
              </w:rPr>
              <w:t xml:space="preserve">含手机控制、电量统计、过流告警、漏电告警、温控保护、过欠压保护、定时控制、多设备联动等功能</w:t>
            </w:r>
            <w:r>
              <w:rPr>
                <w:highlight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2p C63A</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1、规格：DN32</w:t>
            </w:r>
            <w:r>
              <w:rPr>
                <w:highlight w:val="none"/>
              </w:rPr>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SimSun" w:hAnsi="SimSun" w:eastAsia="SimSun" w:cs="SimSun"/>
                <w:color w:val="000000"/>
                <w:sz w:val="24"/>
                <w:highlight w:val="none"/>
              </w:rPr>
              <w:t xml:space="preserve">2、材质：镀锌钢管</w:t>
            </w:r>
            <w:r>
              <w:rPr>
                <w:rFonts w:hint="eastAsia" w:ascii="宋体" w:hAnsi="宋体" w:eastAsia="宋体" w:cs="宋体"/>
                <w:i w:val="0"/>
                <w:iCs w:val="0"/>
                <w:color w:val="000000"/>
                <w:sz w:val="24"/>
                <w:szCs w:val="24"/>
                <w:highlight w:val="none"/>
                <w:u w:val="none"/>
                <w:lang w:val="en-US" w:eastAsia="zh-CN" w:bidi="ar"/>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1、规格：80mm*80mm*1.2mm</w:t>
            </w:r>
            <w:r>
              <w:rPr>
                <w:highlight w:val="none"/>
              </w:rPr>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SimSun" w:hAnsi="SimSun" w:eastAsia="SimSun" w:cs="SimSun"/>
                <w:color w:val="000000"/>
                <w:sz w:val="24"/>
                <w:highlight w:val="none"/>
              </w:rPr>
              <w:t xml:space="preserve">2、材质：不锈钢</w:t>
            </w:r>
            <w:r>
              <w:rPr>
                <w:rFonts w:hint="eastAsia" w:ascii="宋体" w:hAnsi="宋体" w:eastAsia="宋体" w:cs="宋体"/>
                <w:i w:val="0"/>
                <w:iCs w:val="0"/>
                <w:color w:val="000000"/>
                <w:sz w:val="24"/>
                <w:szCs w:val="24"/>
                <w:highlight w:val="none"/>
                <w:u w:val="none"/>
                <w:lang w:val="en-US" w:eastAsia="zh-CN" w:bidi="ar"/>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立柱</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定制（高度≥2000mm、直径≥50mm、厚度≥3mm）</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数据采集外站机柜</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长≥600mm，高≥1200mm，宽≥600mm；不锈钢材质；可放工控机、采集设备、交换机、硬盘录像机等设备，含空调，含铝合金滑槽</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1</w:t>
            </w:r>
            <w:r>
              <w:rPr>
                <w:rFonts w:hint="default" w:ascii="Times New Roman" w:hAnsi="Times New Roman" w:eastAsia="等线" w:cs="Times New Roman"/>
                <w:i w:val="0"/>
                <w:iCs w:val="0"/>
                <w:color w:val="000000"/>
                <w:sz w:val="24"/>
                <w:szCs w:val="24"/>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挂壁机柜</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长≥300mm，高≥400mm，宽≥200mm；不锈钢材质；可放交换机、硬盘录像机等小型设备，含2个风扇，含挂墙或抱杆配件、铝合金滑槽</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left"/>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2</w:t>
            </w: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r>
            <w:r>
              <w:rPr>
                <w:rFonts w:ascii="SimSun" w:hAnsi="SimSun" w:eastAsia="SimSun" w:cs="SimSun"/>
                <w:color w:val="000000"/>
                <w:sz w:val="24"/>
                <w:highlight w:val="none"/>
              </w:rPr>
              <w:t xml:space="preserve">数据接入生命线平台</w:t>
            </w: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、接入物联网平台；</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、接入生命线平台。</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2</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数据采集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含数据采集软件（自主研发）</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2</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含数据传输软件（自主研发）</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系统集成与调试</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left"/>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3</w:t>
            </w: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r>
            <w:r>
              <w:rPr>
                <w:rFonts w:ascii="SimSun" w:hAnsi="SimSun" w:eastAsia="SimSun" w:cs="SimSun"/>
                <w:color w:val="000000"/>
                <w:sz w:val="24"/>
                <w:highlight w:val="none"/>
              </w:rPr>
              <w:t xml:space="preserve">计算机应用、网络系统联调及试运行</w:t>
            </w: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3</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r>
            <w:r>
              <w:rPr>
                <w:rFonts w:ascii="SimSun" w:hAnsi="SimSun" w:eastAsia="SimSun" w:cs="SimSun"/>
                <w:color w:val="000000"/>
                <w:sz w:val="24"/>
                <w:highlight w:val="none"/>
              </w:rPr>
              <w:t xml:space="preserve">软硬件安装调试费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3</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网络连通性测试与调试</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3</w:t>
            </w:r>
            <w:r>
              <w:rPr>
                <w:rFonts w:hint="default" w:ascii="Times New Roman" w:hAnsi="Times New Roman" w:eastAsia="等线"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老旧设备拆除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3</w:t>
            </w: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工程车</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3</w:t>
            </w:r>
            <w:r>
              <w:rPr>
                <w:rFonts w:hint="default" w:ascii="Times New Roman" w:hAnsi="Times New Roman" w:eastAsia="等线" w:cs="Times New Roman"/>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登高车</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3</w:t>
            </w:r>
            <w:r>
              <w:rPr>
                <w:rFonts w:hint="default" w:ascii="Times New Roman" w:hAnsi="Times New Roman" w:eastAsia="等线" w:cs="Times New Roman"/>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交通组织</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4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3</w:t>
            </w:r>
            <w:r>
              <w:rPr>
                <w:rFonts w:hint="default" w:ascii="Times New Roman" w:hAnsi="Times New Roman" w:eastAsia="等线" w:cs="Times New Roman"/>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网络通讯</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验收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left"/>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4</w:t>
            </w: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试运行分析报告</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4</w:t>
            </w:r>
            <w:r>
              <w:rPr>
                <w:rFonts w:hint="default" w:ascii="Times New Roman" w:hAnsi="Times New Roman" w:eastAsia="等线"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系统硬件使用手册编制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4</w:t>
            </w:r>
            <w:r>
              <w:rPr>
                <w:rFonts w:hint="default" w:ascii="Times New Roman" w:hAnsi="Times New Roman" w:eastAsia="等线" w:cs="Times New Roman"/>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系统软件使用手册编制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系统运维</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left"/>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5</w:t>
            </w:r>
            <w:r>
              <w:rPr>
                <w:rFonts w:hint="default" w:ascii="Times New Roman" w:hAnsi="Times New Roman" w:eastAsia="等线" w:cs="Times New Roman"/>
                <w:b/>
                <w:bCs/>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系统维护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系统例行检查和硬件维护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运维期内，每日完成线上系统运营情况巡检，硬件每季度定期功能检查和故障修复</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系统软件维护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运维期内软件每季度定期功能检查和故障修复</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应急维修服务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运维期内软硬件设备</w:t>
            </w:r>
            <w:r>
              <w:rPr>
                <w:rFonts w:hint="default" w:ascii="Times New Roman" w:hAnsi="Times New Roman" w:eastAsia="宋体" w:cs="Times New Roman"/>
                <w:i w:val="0"/>
                <w:iCs w:val="0"/>
                <w:color w:val="000000"/>
                <w:sz w:val="24"/>
                <w:szCs w:val="24"/>
                <w:highlight w:val="none"/>
                <w:u w:val="none"/>
                <w:lang w:val="en-US" w:eastAsia="zh-CN" w:bidi="ar"/>
              </w:rPr>
              <w:t xml:space="preserve">24h</w:t>
            </w:r>
            <w:r>
              <w:rPr>
                <w:rFonts w:hint="eastAsia" w:ascii="宋体" w:hAnsi="宋体" w:eastAsia="宋体" w:cs="宋体"/>
                <w:i w:val="0"/>
                <w:iCs w:val="0"/>
                <w:color w:val="000000"/>
                <w:sz w:val="24"/>
                <w:szCs w:val="24"/>
                <w:highlight w:val="none"/>
                <w:u w:val="none"/>
                <w:lang w:val="en-US" w:eastAsia="zh-CN" w:bidi="ar"/>
              </w:rPr>
              <w:t xml:space="preserve">应急维修服务</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工程车</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r>
            <w:r>
              <w:rPr>
                <w:rFonts w:ascii="SimSun" w:hAnsi="SimSun" w:eastAsia="SimSun" w:cs="SimSun"/>
                <w:color w:val="000000"/>
                <w:sz w:val="24"/>
                <w:highlight w:val="none"/>
              </w:rPr>
              <w:t xml:space="preserve">不含免费保修期</w:t>
            </w:r>
            <w:r>
              <w:rPr>
                <w:rFonts w:hint="eastAsia" w:ascii="宋体" w:hAnsi="宋体" w:eastAsia="宋体" w:cs="宋体"/>
                <w:i w:val="0"/>
                <w:iCs w:val="0"/>
                <w:color w:val="000000"/>
                <w:sz w:val="24"/>
                <w:szCs w:val="24"/>
                <w:highlight w:val="none"/>
                <w:u w:val="none"/>
                <w:lang w:val="en-US" w:eastAsia="zh-CN" w:bidi="ar"/>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5</w:t>
            </w:r>
            <w:r>
              <w:rPr>
                <w:rFonts w:hint="default" w:ascii="Times New Roman" w:hAnsi="Times New Roman" w:eastAsia="等线" w:cs="Times New Roman"/>
                <w:b/>
                <w:bCs/>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数据分析</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月度数据分析报告</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运维期内每月出具桥梁监测系统监测数据分析月度报告（每年12次）</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年度数据分析报告</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运维期内每年出具桥梁监测系统监测数据分析年度报告（每年1次）</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特殊事件分析报告</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运维期内在节假日、极端天气等时段出具桥梁监测系统监测数据特殊事件报告（每年不低于3次）</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专项分析</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运维期内每年依据桥型特点进行专项分析，分析桥梁结构安全（每年1次）</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异常报警处置</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监测数据触发阈值时及时进行线上线下处置</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5</w:t>
            </w:r>
            <w:r>
              <w:rPr>
                <w:rFonts w:hint="default" w:ascii="Times New Roman" w:hAnsi="Times New Roman" w:eastAsia="等线" w:cs="Times New Roman"/>
                <w:b/>
                <w:bCs/>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运维期技术支持</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5.</w:t>
            </w:r>
            <w:r>
              <w:rPr>
                <w:rFonts w:hint="default" w:ascii="Times New Roman" w:hAnsi="Times New Roman" w:eastAsia="等线" w:cs="Times New Roman"/>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运维期技术支持</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运维期内</w:t>
            </w:r>
            <w:r>
              <w:rPr>
                <w:rFonts w:hint="default" w:ascii="Times New Roman" w:hAnsi="Times New Roman" w:eastAsia="宋体" w:cs="Times New Roman"/>
                <w:i w:val="0"/>
                <w:iCs w:val="0"/>
                <w:color w:val="000000"/>
                <w:sz w:val="24"/>
                <w:szCs w:val="24"/>
                <w:highlight w:val="none"/>
                <w:u w:val="none"/>
                <w:lang w:val="en-US" w:eastAsia="zh-CN" w:bidi="ar"/>
              </w:rPr>
              <w:t xml:space="preserve">24h</w:t>
            </w:r>
            <w:r>
              <w:rPr>
                <w:rFonts w:hint="eastAsia" w:ascii="宋体" w:hAnsi="宋体" w:eastAsia="宋体" w:cs="宋体"/>
                <w:i w:val="0"/>
                <w:iCs w:val="0"/>
                <w:color w:val="000000"/>
                <w:sz w:val="24"/>
                <w:szCs w:val="24"/>
                <w:highlight w:val="none"/>
                <w:u w:val="none"/>
                <w:lang w:val="en-US" w:eastAsia="zh-CN" w:bidi="ar"/>
              </w:rPr>
              <w:t xml:space="preserve">监测系统软硬件技术支持</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4"/>
                <w:szCs w:val="24"/>
                <w:highlight w:val="none"/>
                <w:u w:val="none"/>
              </w:rPr>
              <w:suppressLineNumbers w:val="0"/>
            </w:pPr>
            <w:r>
              <w:rPr>
                <w:rFonts w:hint="eastAsia" w:ascii="Times New Roman" w:hAnsi="Times New Roman" w:eastAsia="等线" w:cs="Times New Roman"/>
                <w:b/>
                <w:bCs/>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安全生产费</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rPr>
              <w:suppressLineNumbers w:val="0"/>
            </w:pPr>
            <w:r>
              <w:rPr>
                <w:rFonts w:hint="default" w:ascii="Times New Roman" w:hAnsi="Times New Roman" w:eastAsia="等线"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bl>
    <w:p>
      <w:pPr>
        <w:spacing w:line="360" w:lineRule="auto"/>
        <w:rPr>
          <w:rFonts w:hint="default" w:eastAsia="宋体" w:asciiTheme="minorEastAsia" w:hAnsiTheme="minorEastAsia" w:cstheme="minorEastAsia"/>
          <w:color w:val="auto"/>
          <w:sz w:val="24"/>
          <w:lang w:val="en-US" w:eastAsia="zh-CN"/>
        </w:rPr>
      </w:pPr>
      <w:r>
        <w:rPr>
          <w:rFonts w:hint="default" w:eastAsia="宋体" w:asciiTheme="minorEastAsia" w:hAnsiTheme="minorEastAsia" w:cstheme="minorEastAsia"/>
          <w:color w:val="auto"/>
          <w:sz w:val="24"/>
          <w:lang w:val="en-US" w:eastAsia="zh-CN"/>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numPr>
          <w:ilvl w:val="0"/>
          <w:numId w:val="0"/>
        </w:numPr>
        <w:jc w:val="left"/>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lang w:val="en-US" w:eastAsia="zh-CN" w:bidi="ar-SA"/>
        </w:rPr>
        <w:t xml:space="preserve">第六章</w:t>
      </w:r>
      <w:r>
        <w:rPr>
          <w:rFonts w:hint="eastAsia" w:asciiTheme="minorEastAsia" w:hAnsiTheme="minorEastAsia" w:eastAsiaTheme="minorEastAsia" w:cstheme="minorEastAsia"/>
          <w:b/>
          <w:bCs/>
          <w:color w:val="auto"/>
          <w:sz w:val="32"/>
          <w:szCs w:val="32"/>
        </w:rPr>
        <w:t xml:space="preserve"> </w:t>
      </w:r>
      <w:bookmarkStart w:id="10" w:name="_Toc31910"/>
      <w:r/>
      <w:bookmarkStart w:id="11" w:name="_Toc17839"/>
      <w:r>
        <w:rPr>
          <w:rFonts w:hint="eastAsia" w:asciiTheme="minorEastAsia" w:hAnsiTheme="minorEastAsia" w:eastAsiaTheme="minorEastAsia" w:cstheme="minorEastAsia"/>
          <w:b/>
          <w:bCs/>
          <w:color w:val="auto"/>
          <w:sz w:val="32"/>
          <w:szCs w:val="32"/>
        </w:rPr>
        <w:t xml:space="preserve">拟签订的合同文本</w:t>
      </w:r>
      <w:bookmarkEnd w:id="10"/>
      <w:r/>
      <w:bookmarkEnd w:id="11"/>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w:t>
      </w:r>
      <w:r/>
    </w:p>
    <w:p>
      <w:pPr>
        <w:pStyle w:val="690"/>
        <w:ind w:left="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w:t>
      </w:r>
      <w:r/>
    </w:p>
    <w:p>
      <w:pPr>
        <w:pStyle w:val="690"/>
        <w:ind w:left="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合同编号：</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政</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府</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采</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购</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合</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同</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color w:val="auto"/>
        </w:rPr>
      </w:pPr>
      <w:r>
        <w:rPr>
          <w:color w:val="auto"/>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采购人：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中标人：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合同签订日期：   年   月   日</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友情提醒：采购人与中标、成交供应商应当在中标、成交通知书发出之日起三十日内，按照采购文件确定的事项签订政府采购合同。</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r>
      <w:r>
        <w:rPr>
          <w:rFonts w:hint="eastAsia" w:asciiTheme="minorEastAsia" w:hAnsiTheme="minorEastAsia" w:eastAsiaTheme="minorEastAsia" w:cstheme="minorEastAsia"/>
          <w:color w:val="auto"/>
          <w:sz w:val="24"/>
        </w:rPr>
      </w:r>
      <w:r/>
    </w:p>
    <w:p>
      <w:pPr>
        <w:jc w:val="cente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rPr>
          <w:rFonts w:hint="eastAsia" w:asciiTheme="minorEastAsia" w:hAnsiTheme="minorEastAsia" w:eastAsiaTheme="minorEastAsia" w:cstheme="minorEastAsia"/>
          <w:color w:val="auto"/>
          <w:sz w:val="24"/>
          <w:szCs w:val="24"/>
        </w:rPr>
      </w:r>
      <w:r/>
    </w:p>
    <w:p>
      <w:pPr>
        <w:jc w:val="cente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rPr>
          <w:rFonts w:hint="eastAsia" w:asciiTheme="minorEastAsia" w:hAnsiTheme="minorEastAsia" w:eastAsiaTheme="minorEastAsia" w:cstheme="minorEastAsia"/>
          <w:color w:val="auto"/>
          <w:sz w:val="24"/>
          <w:szCs w:val="24"/>
        </w:rPr>
      </w:r>
      <w:r/>
    </w:p>
    <w:p>
      <w:pPr>
        <w:jc w:val="cente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spacing w:line="360" w:lineRule="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 xml:space="preserve">第一部分 合同协议书</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一、采购内容</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（一）监测设备要求：</w:t>
      </w:r>
      <w:r/>
    </w:p>
    <w:p>
      <w:pPr>
        <w:ind w:firstLine="48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4"/>
        </w:rPr>
      </w:pPr>
      <w:r>
        <w:rPr>
          <w:rFonts w:hint="eastAsia" w:ascii="宋体" w:hAnsi="宋体" w:eastAsia="宋体" w:cs="宋体"/>
          <w:color w:val="auto"/>
          <w:sz w:val="24"/>
          <w:szCs w:val="24"/>
          <w:lang w:val="en-US" w:eastAsia="zh-CN" w:bidi="ar-SA"/>
        </w:rPr>
        <w:t xml:space="preserve">项目计划更换老旧设备67个，包括桥址区环境温湿度（1个）、塔顶风速风向（1个）、桥面铺装层温度（1个）、主梁</w:t>
      </w:r>
      <w:r>
        <w:rPr>
          <w:rFonts w:hint="eastAsia" w:ascii="宋体" w:hAnsi="宋体" w:eastAsia="宋体" w:cs="宋体"/>
          <w:color w:val="auto"/>
          <w:sz w:val="24"/>
          <w:szCs w:val="24"/>
          <w:lang w:val="en-US" w:eastAsia="zh-CN" w:bidi="ar-SA"/>
        </w:rPr>
        <w:t xml:space="preserve">竖向位移（20个）、塔顶偏位（2个）、主梁关键截面应变（12个）、索塔关键截面应变（8个）、斜拉索索力（16个）、桥面视频（6个）；依据《江苏省城市生命线安全工程桥梁智慧监测技术指南》（试行）要求计划增设42个测点，包括桥址区环境温湿度（1个）、桥面风速风向（2个）、地震动（3个）、支座位移（2个）、主梁关键截面应变（4个）、斜拉索索力（4个）、主梁竖向振动加速度（6个）、主梁横向振动加速度（6个）、塔顶水平双向振动加速度（2个）、桥面视频（4个）、桥下空间视频（8个）。升级改造完成后测点数量由84个增加到</w:t>
      </w:r>
      <w:r>
        <w:rPr>
          <w:rFonts w:hint="eastAsia" w:ascii="宋体" w:hAnsi="宋体" w:eastAsia="宋体" w:cs="宋体"/>
          <w:b/>
          <w:bCs/>
          <w:color w:val="auto"/>
          <w:sz w:val="24"/>
          <w:szCs w:val="24"/>
          <w:highlight w:val="none"/>
          <w:lang w:val="en-US" w:eastAsia="zh-CN" w:bidi="ar-SA"/>
        </w:rPr>
        <w:t xml:space="preserve">11</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个，</w:t>
      </w:r>
      <w:r>
        <w:rPr>
          <w:rFonts w:hint="eastAsia" w:ascii="宋体" w:hAnsi="宋体" w:eastAsia="宋体" w:cs="宋体"/>
          <w:color w:val="auto"/>
          <w:sz w:val="24"/>
          <w:szCs w:val="24"/>
          <w:lang w:val="en-US" w:eastAsia="zh-CN" w:bidi="ar-SA"/>
        </w:rPr>
        <w:t xml:space="preserve">监测内容包括桥址区环境温湿度（2个）、桥面风速风向（2个）、塔顶风速风向（1个）、桥面铺装层温度（1个）、地震动（3个）、主梁竖向位移（20个）、支座位移（2个）、梁端纵向位移（4个）、塔顶偏位（2个）、主梁关键截面应变</w:t>
      </w:r>
      <w:r>
        <w:rPr>
          <w:rFonts w:hint="eastAsia"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个）</w:t>
      </w:r>
      <w:r>
        <w:rPr>
          <w:rFonts w:hint="eastAsia" w:ascii="宋体" w:hAnsi="宋体" w:eastAsia="宋体" w:cs="宋体"/>
          <w:color w:val="auto"/>
          <w:sz w:val="24"/>
          <w:szCs w:val="24"/>
          <w:lang w:val="en-US" w:eastAsia="zh-CN" w:bidi="ar-SA"/>
        </w:rPr>
        <w:t xml:space="preserve">、索塔关键截面应变（8个）、斜拉索索力（20个）、主梁竖向振动加速度（6个）、主梁横向振动加速度（6个）、塔顶水平双向振动加速度（2个）、桥面视频（10个）、桥下空间视频（8个）等17项监测指标。升级改造完成后所有监测数据接入</w:t>
      </w:r>
      <w:r>
        <w:rPr>
          <w:rFonts w:hint="eastAsia" w:ascii="宋体" w:hAnsi="宋体" w:cs="宋体"/>
          <w:b/>
          <w:bCs/>
          <w:color w:val="auto"/>
          <w:sz w:val="24"/>
          <w:szCs w:val="24"/>
          <w:highlight w:val="none"/>
          <w:lang w:val="en-US" w:eastAsia="zh-CN" w:bidi="ar-SA"/>
        </w:rPr>
        <w:t xml:space="preserve">物联网平台、</w:t>
      </w:r>
      <w:r>
        <w:rPr>
          <w:rFonts w:hint="eastAsia" w:ascii="宋体" w:hAnsi="宋体" w:eastAsia="宋体" w:cs="宋体"/>
          <w:color w:val="auto"/>
          <w:sz w:val="24"/>
          <w:szCs w:val="24"/>
          <w:lang w:val="en-US" w:eastAsia="zh-CN" w:bidi="ar-SA"/>
        </w:rPr>
        <w:t xml:space="preserve">城市生命线平台，全面实现监测体系标准化、规范化、智能化升级,真正达到结构状态可全面感知、风险隐患可提前报警、管养决策可科学支撑的建设目标。</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二）监测系统升级改造要求：</w:t>
      </w:r>
      <w:r/>
    </w:p>
    <w:p>
      <w:pPr>
        <w:ind w:firstLine="482"/>
        <w:jc w:val="both"/>
        <w:spacing w:after="0" w:line="360" w:lineRule="auto"/>
        <w:rPr>
          <w:rFonts w:hint="eastAsia" w:ascii="宋体" w:hAnsi="宋体" w:eastAsia="宋体" w:cs="Times New Roman"/>
          <w:b/>
          <w:bCs/>
          <w:sz w:val="24"/>
          <w:highlight w:val="none"/>
          <w:lang w:val="en-US" w:eastAsia="zh-CN"/>
          <w14:ligatures w14:val="standardContextual"/>
        </w:rPr>
      </w:pPr>
      <w:r>
        <w:rPr>
          <w:rFonts w:hint="eastAsia" w:ascii="宋体" w:hAnsi="宋体" w:eastAsia="宋体" w:cs="Times New Roman"/>
          <w:b/>
          <w:bCs/>
          <w:sz w:val="24"/>
          <w:highlight w:val="none"/>
          <w:lang w:val="en-US" w:eastAsia="zh-CN"/>
          <w14:ligatures w14:val="standardContextual"/>
        </w:rPr>
        <w:t xml:space="preserve">1、</w:t>
      </w:r>
      <w:r>
        <w:rPr>
          <w:rFonts w:hint="default" w:ascii="宋体" w:hAnsi="宋体" w:eastAsia="宋体" w:cs="Times New Roman"/>
          <w:b/>
          <w:bCs/>
          <w:sz w:val="24"/>
          <w:highlight w:val="none"/>
          <w14:ligatures w14:val="standardContextual"/>
        </w:rPr>
        <w:t xml:space="preserve">通过对《江苏省城市生命线安全工程桥梁智慧监测技术指南》(试行)中斜拉桥适用监测内容的分析，可实施的监测项共28项，依据《指南》要求，同时结合大桥当前结构监测系统各监测指标测点数据质量、数据深度应用方面，通过分析论证，现有结构监测系统宜增加必要</w:t>
      </w:r>
      <w:r>
        <w:rPr>
          <w:rFonts w:hint="eastAsia" w:ascii="宋体" w:hAnsi="宋体" w:cs="Times New Roman"/>
          <w:b/>
          <w:bCs/>
          <w:sz w:val="24"/>
          <w:highlight w:val="none"/>
          <w:lang w:val="en-US" w:eastAsia="zh-CN"/>
          <w14:ligatures w14:val="standardContextual"/>
        </w:rPr>
        <w:t xml:space="preserve">进行升级改造</w:t>
      </w:r>
      <w:r>
        <w:rPr>
          <w:rFonts w:hint="default" w:ascii="宋体" w:hAnsi="宋体" w:eastAsia="宋体" w:cs="Times New Roman"/>
          <w:b/>
          <w:bCs/>
          <w:sz w:val="24"/>
          <w:highlight w:val="none"/>
          <w14:ligatures w14:val="standardContextual"/>
        </w:rPr>
        <w:t xml:space="preserve">，具体调整的监测项目与测点数据见表</w:t>
      </w:r>
      <w:r>
        <w:rPr>
          <w:rFonts w:hint="eastAsia" w:ascii="宋体" w:hAnsi="宋体" w:eastAsia="宋体" w:cs="Times New Roman"/>
          <w:b/>
          <w:bCs/>
          <w:sz w:val="24"/>
          <w:highlight w:val="none"/>
          <w:lang w:eastAsia="zh-CN"/>
          <w14:ligatures w14:val="standardContextual"/>
        </w:rPr>
        <w:t xml:space="preserve">。</w:t>
      </w:r>
      <w:r/>
    </w:p>
    <w:p>
      <w:pPr>
        <w:ind w:firstLine="482"/>
        <w:jc w:val="center"/>
        <w:spacing w:after="0" w:line="360" w:lineRule="auto"/>
        <w:rPr>
          <w:rFonts w:hint="eastAsia" w:ascii="宋体" w:hAnsi="宋体" w:eastAsia="宋体" w:cs="Times New Roman"/>
          <w:b/>
          <w:bCs/>
          <w:sz w:val="24"/>
          <w14:ligatures w14:val="standardContextual"/>
        </w:rPr>
      </w:pPr>
      <w:r>
        <w:rPr>
          <w:rFonts w:hint="default" w:ascii="宋体" w:hAnsi="宋体" w:eastAsia="宋体" w:cs="Times New Roman"/>
          <w:b/>
          <w:bCs/>
          <w:sz w:val="24"/>
          <w14:ligatures w14:val="standardContextual"/>
        </w:rPr>
        <w:t xml:space="preserve">徐州和平大桥健康监测系统监测指标及测点数量</w:t>
      </w:r>
      <w:r/>
    </w:p>
    <w:tbl>
      <w:tblPr>
        <w:tblStyle w:val="689"/>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120"/>
        <w:gridCol w:w="3342"/>
        <w:gridCol w:w="1100"/>
        <w:gridCol w:w="715"/>
        <w:gridCol w:w="709"/>
        <w:gridCol w:w="661"/>
        <w:gridCol w:w="661"/>
        <w:gridCol w:w="661"/>
        <w:gridCol w:w="661"/>
      </w:tblGrid>
      <w:tr>
        <w:trPr>
          <w:trHeight w:val="270"/>
          <w:tblHeader/>
        </w:trPr>
        <w:tc>
          <w:tcPr>
            <w:gridSpan w:val="2"/>
            <w:tcBorders>
              <w:top w:val="single" w:color="000000" w:sz="4" w:space="0"/>
              <w:left w:val="single" w:color="000000" w:sz="4" w:space="0"/>
              <w:bottom w:val="single" w:color="000000" w:sz="4" w:space="0"/>
              <w:right w:val="single" w:color="000000" w:sz="4" w:space="0"/>
            </w:tcBorders>
            <w:tcW w:w="2360"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14:ligatures w14:val="none"/>
              </w:rPr>
            </w:pPr>
            <w:r>
              <w:rPr>
                <w:rFonts w:hint="default" w:ascii="Times New Roman" w:hAnsi="Times New Roman" w:eastAsia="宋体" w:cs="Times New Roman"/>
                <w:b/>
                <w:bCs/>
                <w:color w:val="000000"/>
                <w:sz w:val="22"/>
                <w:szCs w:val="22"/>
                <w:highlight w:val="none"/>
                <w:lang w:bidi="ar"/>
                <w14:ligatures w14:val="none"/>
              </w:rPr>
              <w:t xml:space="preserve">监测内容</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lang w:bidi="ar"/>
                <w14:ligatures w14:val="none"/>
              </w:rPr>
            </w:pPr>
            <w:r>
              <w:rPr>
                <w:b/>
                <w:bCs/>
                <w:color w:val="000000"/>
                <w:sz w:val="22"/>
                <w:szCs w:val="22"/>
                <w:highlight w:val="none"/>
                <w:lang w:bidi="ar"/>
              </w:rPr>
              <w:t xml:space="preserve">监测选项</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14:ligatures w14:val="none"/>
              </w:rPr>
            </w:pPr>
            <w:r>
              <w:rPr>
                <w:rFonts w:hint="default" w:ascii="Times New Roman" w:hAnsi="Times New Roman" w:eastAsia="宋体" w:cs="Times New Roman"/>
                <w:b/>
                <w:bCs/>
                <w:color w:val="000000"/>
                <w:sz w:val="22"/>
                <w:szCs w:val="22"/>
                <w:highlight w:val="none"/>
                <w:lang w:bidi="ar"/>
                <w14:ligatures w14:val="none"/>
              </w:rPr>
              <w:t xml:space="preserve">原测</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before="93" w:after="93" w:line="240" w:lineRule="auto"/>
              <w:widowControl/>
              <w:rPr>
                <w:rFonts w:hint="default" w:ascii="Times New Roman" w:hAnsi="Times New Roman" w:eastAsia="宋体" w:cs="Times New Roman"/>
                <w:b/>
                <w:bCs/>
                <w:color w:val="000000"/>
                <w:sz w:val="22"/>
                <w:szCs w:val="22"/>
                <w:highlight w:val="none"/>
                <w:lang w:bidi="ar"/>
                <w14:ligatures w14:val="none"/>
              </w:rPr>
            </w:pPr>
            <w:r>
              <w:rPr>
                <w:rFonts w:hint="default" w:ascii="Times New Roman" w:hAnsi="Times New Roman" w:eastAsia="宋体" w:cs="Times New Roman"/>
                <w:b/>
                <w:bCs/>
                <w:color w:val="000000"/>
                <w:sz w:val="22"/>
                <w:szCs w:val="22"/>
                <w:highlight w:val="none"/>
                <w:lang w:bidi="ar"/>
                <w14:ligatures w14:val="none"/>
              </w:rPr>
              <w:t xml:space="preserve">保留</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14:ligatures w14:val="none"/>
              </w:rPr>
            </w:pPr>
            <w:r>
              <w:rPr>
                <w:rFonts w:hint="default" w:ascii="Times New Roman" w:hAnsi="Times New Roman" w:eastAsia="宋体" w:cs="Times New Roman"/>
                <w:b/>
                <w:bCs/>
                <w:color w:val="000000"/>
                <w:sz w:val="22"/>
                <w:szCs w:val="22"/>
                <w:highlight w:val="none"/>
                <w:lang w:bidi="ar"/>
                <w14:ligatures w14:val="none"/>
              </w:rPr>
              <w:t xml:space="preserve">废弃</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14:ligatures w14:val="none"/>
              </w:rPr>
            </w:pPr>
            <w:r>
              <w:rPr>
                <w:rFonts w:hint="default" w:ascii="Times New Roman" w:hAnsi="Times New Roman" w:eastAsia="宋体" w:cs="Times New Roman"/>
                <w:b/>
                <w:bCs/>
                <w:color w:val="000000"/>
                <w:sz w:val="22"/>
                <w:szCs w:val="22"/>
                <w:highlight w:val="none"/>
                <w:lang w:bidi="ar"/>
                <w14:ligatures w14:val="none"/>
              </w:rPr>
              <w:t xml:space="preserve">更换</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14:ligatures w14:val="none"/>
              </w:rPr>
            </w:pPr>
            <w:r>
              <w:rPr>
                <w:rFonts w:hint="default" w:ascii="Times New Roman" w:hAnsi="Times New Roman" w:eastAsia="宋体" w:cs="Times New Roman"/>
                <w:b/>
                <w:bCs/>
                <w:color w:val="000000"/>
                <w:sz w:val="22"/>
                <w:szCs w:val="22"/>
                <w:highlight w:val="none"/>
                <w:lang w:bidi="ar"/>
                <w14:ligatures w14:val="none"/>
              </w:rPr>
              <w:t xml:space="preserve">新增</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spacing w:before="93" w:after="93" w:line="240" w:lineRule="auto"/>
              <w:widowControl/>
              <w:rPr>
                <w:rFonts w:hint="default" w:ascii="Times New Roman" w:hAnsi="Times New Roman" w:eastAsia="宋体" w:cs="Times New Roman"/>
                <w:b/>
                <w:bCs/>
                <w:color w:val="000000"/>
                <w:sz w:val="22"/>
                <w:szCs w:val="22"/>
                <w:highlight w:val="none"/>
                <w14:ligatures w14:val="none"/>
              </w:rPr>
            </w:pPr>
            <w:r>
              <w:rPr>
                <w:rFonts w:hint="default" w:ascii="Times New Roman" w:hAnsi="Times New Roman" w:eastAsia="宋体" w:cs="Times New Roman"/>
                <w:b/>
                <w:bCs/>
                <w:color w:val="000000"/>
                <w:sz w:val="22"/>
                <w:szCs w:val="22"/>
                <w:highlight w:val="none"/>
                <w:lang w:bidi="ar"/>
                <w14:ligatures w14:val="none"/>
              </w:rPr>
              <w:t xml:space="preserve">总测</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温度、湿度</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桥址区环境温度、湿度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r>
      <w:tr>
        <w:trPr>
          <w:trHeight w:val="315"/>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主梁内环境温度、湿度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r>
      <w:tr>
        <w:trPr>
          <w:trHeight w:val="51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车辆</w:t>
            </w:r>
            <w:r/>
          </w:p>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荷载</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所有车道车重、轴重、轴数、车速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所有车道车流量</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风速、风向</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桥面风速、风向</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塔顶风速、风向</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r>
      <w:tr>
        <w:trPr>
          <w:trHeight w:val="51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结构</w:t>
            </w:r>
            <w:r/>
          </w:p>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温度</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混凝土或钢结构构件温度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共用</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桥面铺装层温度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船舶</w:t>
            </w:r>
            <w:r/>
          </w:p>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撞击</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桥墩振动加速度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视频图像</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r>
      <w:tr>
        <w:trPr>
          <w:trHeight w:val="765"/>
        </w:trPr>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地震</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承台顶或桥墩底部加速度（抗震设防烈度≥</w:t>
            </w:r>
            <w:r>
              <w:rPr>
                <w:rFonts w:hint="default" w:ascii="Times New Roman" w:hAnsi="Times New Roman" w:eastAsia="宋体" w:cs="Times New Roman"/>
                <w:color w:val="000000"/>
                <w:sz w:val="21"/>
                <w:szCs w:val="21"/>
                <w:highlight w:val="none"/>
                <w:lang w:bidi="ar"/>
                <w14:ligatures w14:val="none"/>
              </w:rPr>
              <w:t xml:space="preserve">Ⅶ</w:t>
            </w:r>
            <w:r>
              <w:rPr>
                <w:rFonts w:hint="default" w:ascii="Times New Roman" w:hAnsi="Times New Roman" w:eastAsia="宋体" w:cs="Times New Roman"/>
                <w:color w:val="000000"/>
                <w:sz w:val="21"/>
                <w:szCs w:val="21"/>
                <w:highlight w:val="none"/>
                <w:lang w:bidi="ar"/>
                <w14:ligatures w14:val="none"/>
              </w:rPr>
              <w:t xml:space="preserve">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位移</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主梁竖向位移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主梁横向位移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支座位移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梁端纵向位移</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塔（拱）顶偏位</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应变</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主梁关键截面应变</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eastAsia" w:ascii="Times New Roman" w:hAnsi="Times New Roman" w:eastAsia="宋体" w:cs="Times New Roman"/>
                <w:color w:val="000000"/>
                <w:sz w:val="21"/>
                <w:szCs w:val="21"/>
                <w:highlight w:val="none"/>
                <w:lang w:eastAsia="zh-CN"/>
                <w14:ligatures w14:val="none"/>
              </w:rPr>
            </w:pPr>
            <w:r>
              <w:rPr>
                <w:rFonts w:hint="eastAsia" w:ascii="Times New Roman" w:hAnsi="Times New Roman" w:cs="Times New Roman"/>
                <w:color w:val="000000"/>
                <w:sz w:val="21"/>
                <w:szCs w:val="21"/>
                <w:highlight w:val="none"/>
                <w:lang w:val="en-US" w:eastAsia="zh-CN" w:bidi="ar"/>
                <w14:ligatures w14:val="none"/>
              </w:rPr>
              <w:t xml:space="preserve">9</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19</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索塔关键截面应变</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8</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8</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索力</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斜拉索索力</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16</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支座</w:t>
            </w:r>
            <w:r/>
          </w:p>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反力</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支座反力</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振动</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主梁竖向振动加速度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主梁横向振动加速度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6</w:t>
            </w:r>
            <w:r/>
          </w:p>
        </w:tc>
      </w:tr>
      <w:tr>
        <w:trPr>
          <w:trHeight w:val="51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塔顶水平双向振动加速度</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裂缝</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混凝土结构裂缝</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钢结构裂缝</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视频</w:t>
            </w:r>
            <w:r/>
          </w:p>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监控</w:t>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桥面设施状况</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center"/>
              <w:spacing w:after="0" w:line="240" w:lineRule="auto"/>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14:ligatures w14:val="none"/>
              </w:rPr>
            </w:r>
            <w:r/>
          </w:p>
        </w:tc>
        <w:tc>
          <w:tcPr>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桥下空间情况</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default" w:ascii="Calibri" w:hAnsi="Calibri" w:eastAsia="宋体" w:cs="Times New Roman"/>
                <w:color w:val="000000"/>
                <w:sz w:val="21"/>
                <w:szCs w:val="21"/>
                <w:highlight w:val="none"/>
                <w:lang w:val="en-US" w:eastAsia="zh-CN" w:bidi="ar-SA"/>
              </w:rPr>
            </w:pPr>
            <w:r>
              <w:rPr>
                <w:rFonts w:ascii="Cambria Math" w:hAnsi="Cambria Math" w:cs="Cambria Math"/>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lang w:bidi="ar"/>
                <w14:ligatures w14:val="none"/>
              </w:rPr>
            </w:pPr>
            <w:r>
              <w:rPr>
                <w:rFonts w:hint="default" w:ascii="Times New Roman" w:hAnsi="Times New Roman" w:eastAsia="宋体" w:cs="Times New Roman"/>
                <w:color w:val="000000"/>
                <w:sz w:val="21"/>
                <w:szCs w:val="21"/>
                <w:highlight w:val="none"/>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8</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spacing w:after="0" w:line="240" w:lineRule="auto"/>
              <w:widowControl/>
              <w:rPr>
                <w:rFonts w:hint="default" w:ascii="Times New Roman" w:hAnsi="Times New Roman" w:eastAsia="宋体" w:cs="Times New Roman"/>
                <w:color w:val="000000"/>
                <w:sz w:val="21"/>
                <w:szCs w:val="21"/>
                <w:highlight w:val="none"/>
                <w14:ligatures w14:val="none"/>
              </w:rPr>
            </w:pPr>
            <w:r>
              <w:rPr>
                <w:rFonts w:hint="default" w:ascii="Times New Roman" w:hAnsi="Times New Roman" w:eastAsia="宋体" w:cs="Times New Roman"/>
                <w:color w:val="000000"/>
                <w:sz w:val="21"/>
                <w:szCs w:val="21"/>
                <w:highlight w:val="none"/>
                <w:lang w:bidi="ar"/>
                <w14:ligatures w14:val="none"/>
              </w:rPr>
              <w:t xml:space="preserve">8</w:t>
            </w:r>
            <w:r/>
          </w:p>
        </w:tc>
      </w:tr>
    </w:tbl>
    <w:p>
      <w:pPr>
        <w:spacing w:line="360" w:lineRule="auto"/>
        <w:rPr>
          <w:rFonts w:hint="eastAsia" w:asciiTheme="minorEastAsia" w:hAnsiTheme="minorEastAsia" w:eastAsiaTheme="minorEastAsia" w:cstheme="minorEastAsia"/>
          <w:b/>
          <w:bCs/>
          <w:color w:val="auto"/>
          <w:sz w:val="24"/>
          <w:highlight w:val="none"/>
        </w:rPr>
      </w:pPr>
      <w:r>
        <w:rPr>
          <w:b/>
          <w:bCs/>
          <w:sz w:val="24"/>
          <w:highlight w:val="none"/>
        </w:rPr>
        <w:t xml:space="preserve">注：●为应选监测项，</w:t>
      </w:r>
      <w:r>
        <w:rPr>
          <w:rFonts w:ascii="Cambria Math" w:hAnsi="Cambria Math" w:cs="Cambria Math"/>
          <w:b/>
          <w:bCs/>
          <w:sz w:val="24"/>
          <w:highlight w:val="none"/>
        </w:rPr>
        <w:t xml:space="preserve">◎</w:t>
      </w:r>
      <w:r>
        <w:rPr>
          <w:b/>
          <w:bCs/>
          <w:sz w:val="24"/>
          <w:highlight w:val="none"/>
        </w:rPr>
        <w:t xml:space="preserve">为宜选监测项。其中主梁竖向位移监测点含光电挠度仪（4个）、基准靶标测点（4个）。</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lang w:val="en-US" w:eastAsia="zh-CN"/>
          <w14:ligatures w14:val="standardContextual"/>
        </w:rPr>
        <w:t xml:space="preserve">2、</w:t>
      </w:r>
      <w:r>
        <w:rPr>
          <w:rFonts w:hint="default" w:ascii="宋体" w:hAnsi="宋体" w:eastAsia="宋体" w:cs="Times New Roman"/>
          <w:sz w:val="24"/>
          <w14:ligatures w14:val="standardContextual"/>
        </w:rPr>
        <w:t xml:space="preserve">监测工作内容</w:t>
      </w:r>
      <w:r/>
    </w:p>
    <w:p>
      <w:pPr>
        <w:ind w:firstLine="480"/>
        <w:jc w:val="both"/>
        <w:spacing w:after="0" w:line="360" w:lineRule="auto"/>
        <w:rPr>
          <w:rFonts w:hint="eastAsia" w:ascii="宋体" w:hAnsi="宋体" w:eastAsia="宋体" w:cs="Times New Roman"/>
          <w:sz w:val="24"/>
          <w14:ligatures w14:val="standardContextual"/>
        </w:rPr>
      </w:pPr>
      <w:r>
        <w:rPr>
          <w:rFonts w:hint="default" w:ascii="宋体" w:hAnsi="宋体" w:eastAsia="宋体" w:cs="Times New Roman"/>
          <w:sz w:val="24"/>
          <w14:ligatures w14:val="standardContextual"/>
        </w:rPr>
        <w:t xml:space="preserve">2.1 传感器子系统</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（1）温度、湿度监测</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（2）风速、风向监测</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（3）结构温度监测</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（4）地震监测</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（5）位移监测</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（6）应变监测</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（7）索力监测</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（8）振动监测</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（9）视频监控监测</w:t>
      </w:r>
      <w:r/>
    </w:p>
    <w:p>
      <w:pPr>
        <w:ind w:firstLine="480"/>
        <w:jc w:val="both"/>
        <w:spacing w:after="0" w:line="360" w:lineRule="auto"/>
        <w:rPr>
          <w:rFonts w:hint="eastAsia" w:ascii="宋体" w:hAnsi="宋体" w:eastAsia="宋体" w:cs="Times New Roman"/>
          <w:sz w:val="24"/>
          <w14:ligatures w14:val="standardContextual"/>
        </w:rPr>
      </w:pPr>
      <w:r>
        <w:rPr>
          <w:rFonts w:hint="default" w:ascii="宋体" w:hAnsi="宋体" w:eastAsia="宋体" w:cs="Times New Roman"/>
          <w:sz w:val="24"/>
          <w14:ligatures w14:val="standardContextual"/>
        </w:rPr>
        <w:t xml:space="preserve">2.2 数据采集与传输子系统</w:t>
      </w:r>
      <w:r/>
    </w:p>
    <w:p>
      <w:pPr>
        <w:ind w:firstLine="480"/>
        <w:jc w:val="both"/>
        <w:spacing w:after="0" w:line="360" w:lineRule="auto"/>
        <w:rPr>
          <w:rFonts w:hint="eastAsia" w:ascii="宋体" w:hAnsi="宋体" w:eastAsia="宋体" w:cs="Times New Roman"/>
          <w:sz w:val="24"/>
          <w14:ligatures w14:val="standardContextual"/>
        </w:rPr>
      </w:pPr>
      <w:r>
        <w:rPr>
          <w:rFonts w:hint="default" w:ascii="宋体" w:hAnsi="宋体" w:eastAsia="宋体" w:cs="Times New Roman"/>
          <w:sz w:val="24"/>
          <w14:ligatures w14:val="standardContextual"/>
        </w:rPr>
        <w:t xml:space="preserve">（1）技术要求</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1. 系统应支持无人值守连续采样，并具备异常工况下自动提高采样频率的能力，满足台风、地震、船撞等突发事件监测需求。</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2. 系统各采集设备应采用统一时间基准，实现高精度同步，不同站点及采集系统间时间误差应满足微秒级要求。</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lang w:val="en-US" w:eastAsia="zh-CN"/>
          <w14:ligatures w14:val="standardContextual"/>
        </w:rPr>
        <w:t xml:space="preserve">3</w:t>
      </w:r>
      <w:r>
        <w:rPr>
          <w:rFonts w:hint="eastAsia" w:ascii="宋体" w:hAnsi="宋体" w:eastAsia="宋体" w:cs="Times New Roman"/>
          <w:sz w:val="24"/>
          <w14:ligatures w14:val="standardContextual"/>
        </w:rPr>
        <w:t xml:space="preserve">. 系统应具备自动恢复能力，在断电、通信异常等情况下可自动重启、校时并恢复运行，同时保证局部故障不影响其他设备正常工作。</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lang w:val="en-US" w:eastAsia="zh-CN"/>
          <w14:ligatures w14:val="standardContextual"/>
        </w:rPr>
        <w:t xml:space="preserve">4</w:t>
      </w:r>
      <w:r>
        <w:rPr>
          <w:rFonts w:hint="eastAsia" w:ascii="宋体" w:hAnsi="宋体" w:eastAsia="宋体" w:cs="Times New Roman"/>
          <w:sz w:val="24"/>
          <w14:ligatures w14:val="standardContextual"/>
        </w:rPr>
        <w:t xml:space="preserve">. 系统通信网络应具备良好的扩展性，支持后续监测点和功能扩展，且扩展过程中不影响现有系统运行，通信协议应符合相关标准要求。</w:t>
      </w:r>
      <w:r/>
    </w:p>
    <w:p>
      <w:pPr>
        <w:ind w:firstLine="480"/>
        <w:jc w:val="both"/>
        <w:spacing w:after="0" w:line="360" w:lineRule="auto"/>
        <w:rPr>
          <w:rFonts w:hint="eastAsia" w:ascii="宋体" w:hAnsi="宋体" w:eastAsia="宋体" w:cs="Times New Roman"/>
          <w:sz w:val="24"/>
          <w14:ligatures w14:val="standardContextual"/>
        </w:rPr>
      </w:pPr>
      <w:r>
        <w:rPr>
          <w:rFonts w:hint="default" w:ascii="宋体" w:hAnsi="宋体" w:eastAsia="宋体" w:cs="Times New Roman"/>
          <w:sz w:val="24"/>
          <w14:ligatures w14:val="standardContextual"/>
        </w:rPr>
        <w:t xml:space="preserve">（2）系统组成</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数据采集与传输子系统主要由数据采集单元、数据传输网络及配套软件组成，实现监测数据的现场采集、处理、存储和远程传输。</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1.数据采集单元</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根据传感器布设位置及信号传输距离要求，对原有数据采集工作站（DAS）进行更换升级。</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数据采集单元升级主要包括工业控制计算机、信号调理设备及数据采集模块等。工业控制计算机负责监测数据的采集控制、信号转换、数据预处理、本地存储及向中心服务器传输等功能；信号调理设备用于对传感器输出信号进行调制、滤波、隔离和抗干扰处理，确保数据采集的准确性和稳定性，同时实现多通道同步采集。</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2.数据传输网络</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数据传输网络由现场电缆网络和主干光纤网络组成。现场电缆网络负责连接各类传感器与数据采集单元，实现监测信号汇聚；光纤网络负责连接各采集节点与数据管理服务器，实现监测数据的高速、稳定传输。</w:t>
      </w:r>
      <w:r/>
    </w:p>
    <w:p>
      <w:pPr>
        <w:ind w:firstLine="480"/>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t xml:space="preserve">3.配套设施</w:t>
      </w:r>
      <w:r/>
    </w:p>
    <w:p>
      <w:pPr>
        <w:ind w:firstLine="480"/>
        <w:jc w:val="both"/>
        <w:spacing w:after="0" w:line="360" w:lineRule="auto"/>
        <w:rPr>
          <w:rFonts w:hint="eastAsia" w:ascii="宋体" w:hAnsi="宋体" w:eastAsia="宋体" w:cs="Times New Roman"/>
          <w:sz w:val="24"/>
          <w:highlight w:val="none"/>
          <w14:ligatures w14:val="standardContextual"/>
        </w:rPr>
      </w:pPr>
      <w:r>
        <w:rPr>
          <w:rFonts w:hint="eastAsia" w:ascii="宋体" w:hAnsi="宋体" w:eastAsia="宋体" w:cs="Times New Roman"/>
          <w:sz w:val="24"/>
          <w14:ligatures w14:val="standardContextual"/>
        </w:rPr>
        <w:t xml:space="preserve">考虑和平大桥塔内空间通风条件较差、夏季环境温度较高等因素，为保障数据采集设备长期稳定运行，配置专用控制机柜及温控系统。控制机柜根据现场安装条件进行定制设计，并配备工</w:t>
      </w:r>
      <w:r>
        <w:rPr>
          <w:rFonts w:hint="eastAsia" w:ascii="宋体" w:hAnsi="宋体" w:eastAsia="宋体" w:cs="Times New Roman"/>
          <w:sz w:val="24"/>
          <w:highlight w:val="none"/>
          <w14:ligatures w14:val="standardContextual"/>
        </w:rPr>
        <w:t xml:space="preserve">业级温度调节装置</w:t>
      </w:r>
      <w:r>
        <w:rPr>
          <w:rFonts w:hint="eastAsia" w:ascii="宋体" w:hAnsi="宋体" w:eastAsia="宋体" w:cs="Times New Roman"/>
          <w:sz w:val="24"/>
          <w:highlight w:val="none"/>
          <w:lang w:eastAsia="zh-CN"/>
          <w14:ligatures w14:val="standardContextual"/>
        </w:rPr>
        <w:t xml:space="preserve">，</w:t>
      </w:r>
      <w:r>
        <w:rPr>
          <w:rFonts w:hint="eastAsia" w:ascii="宋体" w:hAnsi="宋体" w:eastAsia="宋体" w:cs="Times New Roman"/>
          <w:sz w:val="24"/>
          <w:highlight w:val="none"/>
          <w:lang w:val="en-US" w:eastAsia="zh-CN"/>
          <w14:ligatures w14:val="standardContextual"/>
        </w:rPr>
        <w:t xml:space="preserve">详见本项目工程量清单（下</w:t>
      </w:r>
      <w:r>
        <w:rPr>
          <w:rFonts w:hint="eastAsia" w:ascii="宋体" w:hAnsi="宋体" w:cs="Times New Roman"/>
          <w:sz w:val="24"/>
          <w:highlight w:val="none"/>
          <w:lang w:val="en-US" w:eastAsia="zh-CN"/>
          <w14:ligatures w14:val="standardContextual"/>
        </w:rPr>
        <w:t xml:space="preserve">表</w:t>
      </w:r>
      <w:r>
        <w:rPr>
          <w:rFonts w:hint="eastAsia" w:ascii="宋体" w:hAnsi="宋体" w:eastAsia="宋体" w:cs="Times New Roman"/>
          <w:sz w:val="24"/>
          <w:highlight w:val="none"/>
          <w:lang w:val="en-US" w:eastAsia="zh-CN"/>
          <w14:ligatures w14:val="standardContextual"/>
        </w:rPr>
        <w:t xml:space="preserve">）。</w:t>
      </w:r>
      <w:r/>
    </w:p>
    <w:tbl>
      <w:tblPr>
        <w:tblStyle w:val="689"/>
        <w:tblW w:w="464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4"/>
        <w:gridCol w:w="2469"/>
        <w:gridCol w:w="806"/>
        <w:gridCol w:w="1027"/>
        <w:gridCol w:w="3752"/>
      </w:tblGrid>
      <w:tr>
        <w:trPr>
          <w:trHeight w:val="247"/>
        </w:trPr>
        <w:tc>
          <w:tcPr>
            <w:gridSpan w:val="5"/>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keepLines w:val="0"/>
              <w:keepNext w:val="0"/>
              <w:widowControl/>
              <w:rPr>
                <w:rFonts w:hint="default" w:ascii="Times New Roman" w:hAnsi="Times New Roman" w:eastAsia="等线" w:cs="Times New Roman"/>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和平大桥结构健康监测系统新建项目工程量清单</w:t>
            </w:r>
            <w:r/>
          </w:p>
        </w:tc>
      </w:tr>
      <w:tr>
        <w:trPr>
          <w:trHeight w:val="247"/>
        </w:trPr>
        <w:tc>
          <w:tcPr>
            <w:shd w:val="clear" w:color="auto" w:fill="auto"/>
            <w:tcBorders>
              <w:top w:val="single" w:color="auto"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shd w:val="clear" w:color="auto" w:fill="auto"/>
            <w:tcBorders>
              <w:top w:val="single" w:color="auto"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备注</w:t>
            </w:r>
            <w:r/>
          </w:p>
        </w:tc>
      </w:tr>
      <w:tr>
        <w:trPr>
          <w:trHeight w:val="24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系统硬件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传感器设备</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6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温度传感器：</w:t>
              <w:br/>
              <w:t xml:space="preserve">①量程：量程上限宜超出大气温度年极大值</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以上，量程下限宜低于年极小值</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以上；</w:t>
              <w:br/>
              <w:t xml:space="preserve">②最大允许误差：</w:t>
            </w:r>
            <w:r>
              <w:rPr>
                <w:rFonts w:ascii="Times New Roman" w:hAnsi="Times New Roman" w:eastAsia="Times New Roman" w:cs="Times New Roman"/>
                <w:color w:val="000000"/>
                <w:sz w:val="24"/>
              </w:rPr>
              <w:t xml:space="preserve">±0.5℃</w:t>
              <w:br/>
            </w:r>
            <w:r>
              <w:rPr>
                <w:rFonts w:ascii="SimSun" w:hAnsi="SimSun" w:eastAsia="SimSun" w:cs="SimSun"/>
                <w:color w:val="000000"/>
                <w:sz w:val="24"/>
              </w:rPr>
              <w:t xml:space="preserve">③分辨力：</w:t>
            </w:r>
            <w:r>
              <w:rPr>
                <w:rFonts w:ascii="Times New Roman" w:hAnsi="Times New Roman" w:eastAsia="Times New Roman" w:cs="Times New Roman"/>
                <w:color w:val="000000"/>
                <w:sz w:val="24"/>
              </w:rPr>
              <w:t xml:space="preserve">≤0.1℃</w:t>
              <w:br/>
              <w:t xml:space="preserve">2.</w:t>
            </w:r>
            <w:r>
              <w:rPr>
                <w:rFonts w:ascii="SimSun" w:hAnsi="SimSun" w:eastAsia="SimSun" w:cs="SimSun"/>
                <w:color w:val="000000"/>
                <w:sz w:val="24"/>
              </w:rPr>
              <w:t xml:space="preserve">湿度传感器：</w:t>
              <w:br/>
              <w:t xml:space="preserve">①量程：</w:t>
            </w:r>
            <w:r>
              <w:rPr>
                <w:rFonts w:ascii="Times New Roman" w:hAnsi="Times New Roman" w:eastAsia="Times New Roman" w:cs="Times New Roman"/>
                <w:color w:val="000000"/>
                <w:sz w:val="24"/>
              </w:rPr>
              <w:t xml:space="preserve">0 ~ 100%RH(</w:t>
            </w:r>
            <w:r>
              <w:rPr>
                <w:rFonts w:ascii="SimSun" w:hAnsi="SimSun" w:eastAsia="SimSun" w:cs="SimSun"/>
                <w:color w:val="000000"/>
                <w:sz w:val="24"/>
              </w:rPr>
              <w:t xml:space="preserve">非凝露</w:t>
            </w:r>
            <w:r>
              <w:rPr>
                <w:rFonts w:ascii="Times New Roman" w:hAnsi="Times New Roman" w:eastAsia="Times New Roman" w:cs="Times New Roman"/>
                <w:color w:val="000000"/>
                <w:sz w:val="24"/>
              </w:rPr>
              <w:t xml:space="preserve">)</w:t>
              <w:br/>
            </w:r>
            <w:r>
              <w:rPr>
                <w:rFonts w:ascii="SimSun" w:hAnsi="SimSun" w:eastAsia="SimSun" w:cs="SimSun"/>
                <w:color w:val="000000"/>
                <w:sz w:val="24"/>
              </w:rPr>
              <w:t xml:space="preserve">②最大允许误差：</w:t>
            </w:r>
            <w:r>
              <w:rPr>
                <w:rFonts w:ascii="Times New Roman" w:hAnsi="Times New Roman" w:eastAsia="Times New Roman" w:cs="Times New Roman"/>
                <w:color w:val="000000"/>
                <w:sz w:val="24"/>
              </w:rPr>
              <w:t xml:space="preserve">± 2% RH</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风速风向仪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风速测试量程：＞</w:t>
            </w:r>
            <w:r>
              <w:rPr>
                <w:rFonts w:ascii="Times New Roman" w:hAnsi="Times New Roman" w:eastAsia="Times New Roman" w:cs="Times New Roman"/>
                <w:color w:val="000000"/>
                <w:sz w:val="24"/>
              </w:rPr>
              <w:t xml:space="preserve">60m/s</w:t>
              <w:br/>
              <w:t xml:space="preserve">2.</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0.3 m / s</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温度传感器：</w:t>
              <w:br/>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量程：</w:t>
            </w:r>
            <w:r>
              <w:rPr>
                <w:rFonts w:ascii="Times New Roman" w:hAnsi="Times New Roman" w:eastAsia="Times New Roman" w:cs="Times New Roman"/>
                <w:color w:val="000000"/>
                <w:sz w:val="24"/>
              </w:rPr>
              <w:t xml:space="preserve">-30℃~+80℃</w:t>
              <w:br/>
              <w:t xml:space="preserve">2.</w:t>
            </w:r>
            <w:r>
              <w:rPr>
                <w:rFonts w:ascii="SimSun" w:hAnsi="SimSun" w:eastAsia="SimSun" w:cs="SimSun"/>
                <w:color w:val="000000"/>
                <w:sz w:val="24"/>
              </w:rPr>
              <w:t xml:space="preserve">测量精度：</w:t>
            </w:r>
            <w:r>
              <w:rPr>
                <w:rFonts w:ascii="Times New Roman" w:hAnsi="Times New Roman" w:eastAsia="Times New Roman" w:cs="Times New Roman"/>
                <w:color w:val="000000"/>
                <w:sz w:val="24"/>
              </w:rPr>
              <w:t xml:space="preserve">≤0.1℃</w:t>
              <w:br/>
              <w:t xml:space="preserve">3.</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±0.5℃</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光电挠度仪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测量精度：</w:t>
            </w:r>
            <w:r>
              <w:rPr>
                <w:rFonts w:ascii="Times New Roman" w:hAnsi="Times New Roman" w:eastAsia="Times New Roman" w:cs="Times New Roman"/>
                <w:color w:val="000000"/>
                <w:sz w:val="24"/>
              </w:rPr>
              <w:t xml:space="preserve">0.2mm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米测距）</w:t>
              <w:br/>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靶标</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vMerge w:val="continue"/>
            <w:textDirection w:val="lrTb"/>
            <w:noWrap w:val="false"/>
          </w:tcPr>
          <w:p>
            <w:pPr>
              <w:jc w:val="both"/>
              <w:rPr>
                <w:rFonts w:hint="default" w:ascii="Times New Roman" w:hAnsi="Times New Roman" w:eastAsia="等线" w:cs="Times New Roman"/>
                <w:i w:val="0"/>
                <w:iCs w:val="0"/>
                <w:color w:val="000000"/>
                <w:sz w:val="24"/>
                <w:szCs w:val="24"/>
                <w:highlight w:val="none"/>
                <w:u w:val="none"/>
              </w:rPr>
            </w:pPr>
            <w:r>
              <w:rPr>
                <w:rFonts w:hint="default" w:ascii="Times New Roman" w:hAnsi="Times New Roman" w:eastAsia="等线" w:cs="Times New Roman"/>
                <w:i w:val="0"/>
                <w:iCs w:val="0"/>
                <w:color w:val="000000"/>
                <w:sz w:val="24"/>
                <w:szCs w:val="24"/>
                <w:highlight w:val="none"/>
                <w:u w:val="none"/>
              </w:rPr>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位移计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1.最大允许误差：</w:t>
            </w:r>
            <w:r>
              <w:rPr>
                <w:rFonts w:ascii="Times New Roman" w:hAnsi="Times New Roman" w:eastAsia="Times New Roman" w:cs="Times New Roman"/>
                <w:color w:val="000000"/>
                <w:sz w:val="24"/>
              </w:rPr>
              <w:t xml:space="preserve">≤0.5%</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倾角仪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测量范围：</w:t>
            </w:r>
            <w:r>
              <w:rPr>
                <w:rFonts w:ascii="Times New Roman" w:hAnsi="Times New Roman" w:eastAsia="Times New Roman" w:cs="Times New Roman"/>
                <w:color w:val="000000"/>
                <w:sz w:val="24"/>
              </w:rPr>
              <w:t xml:space="preserve">-5°~+5°</w:t>
              <w:br/>
              <w:t xml:space="preserve">2.</w:t>
            </w:r>
            <w:r>
              <w:rPr>
                <w:rFonts w:ascii="SimSun" w:hAnsi="SimSun" w:eastAsia="SimSun" w:cs="SimSun"/>
                <w:color w:val="000000"/>
                <w:sz w:val="24"/>
              </w:rPr>
              <w:t xml:space="preserve">角度误差：</w:t>
            </w:r>
            <w:r>
              <w:rPr>
                <w:rFonts w:ascii="Times New Roman" w:hAnsi="Times New Roman" w:eastAsia="Times New Roman" w:cs="Times New Roman"/>
                <w:color w:val="000000"/>
                <w:sz w:val="24"/>
              </w:rPr>
              <w:t xml:space="preserve">≤0.02°</w:t>
              <w:br/>
              <w:t xml:space="preserve">3.</w:t>
            </w:r>
            <w:r>
              <w:rPr>
                <w:rFonts w:ascii="SimSun" w:hAnsi="SimSun" w:eastAsia="SimSun" w:cs="SimSun"/>
                <w:color w:val="000000"/>
                <w:sz w:val="24"/>
              </w:rPr>
              <w:t xml:space="preserve">采样频率：</w:t>
            </w:r>
            <w:r>
              <w:rPr>
                <w:rFonts w:ascii="Times New Roman" w:hAnsi="Times New Roman" w:eastAsia="Times New Roman" w:cs="Times New Roman"/>
                <w:color w:val="000000"/>
                <w:sz w:val="24"/>
              </w:rPr>
              <w:t xml:space="preserve">≥1Hz</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加速度计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量程：＞</w:t>
            </w:r>
            <w:r>
              <w:rPr>
                <w:rFonts w:ascii="Times New Roman" w:hAnsi="Times New Roman" w:eastAsia="Times New Roman" w:cs="Times New Roman"/>
                <w:color w:val="000000"/>
                <w:sz w:val="24"/>
              </w:rPr>
              <w:t xml:space="preserve">±5.0 g</w:t>
              <w:br/>
              <w:t xml:space="preserve">2.</w:t>
            </w:r>
            <w:r>
              <w:rPr>
                <w:rFonts w:ascii="SimSun" w:hAnsi="SimSun" w:eastAsia="SimSun" w:cs="SimSun"/>
                <w:color w:val="000000"/>
                <w:sz w:val="24"/>
              </w:rPr>
              <w:t xml:space="preserve">横向灵敏度：</w:t>
            </w:r>
            <w:r>
              <w:rPr>
                <w:rFonts w:ascii="Times New Roman" w:hAnsi="Times New Roman" w:eastAsia="Times New Roman" w:cs="Times New Roman"/>
                <w:color w:val="000000"/>
                <w:sz w:val="24"/>
              </w:rPr>
              <w:t xml:space="preserve">≤5%</w:t>
              <w:br/>
              <w:t xml:space="preserve">3.</w:t>
            </w:r>
            <w:r>
              <w:rPr>
                <w:rFonts w:ascii="SimSun" w:hAnsi="SimSun" w:eastAsia="SimSun" w:cs="SimSun"/>
                <w:color w:val="000000"/>
                <w:sz w:val="24"/>
              </w:rPr>
              <w:t xml:space="preserve">频响范围：</w:t>
            </w:r>
            <w:r>
              <w:rPr>
                <w:rFonts w:ascii="Times New Roman" w:hAnsi="Times New Roman" w:eastAsia="Times New Roman" w:cs="Times New Roman"/>
                <w:color w:val="000000"/>
                <w:sz w:val="24"/>
              </w:rPr>
              <w:t xml:space="preserve">0Hz~100Hz</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像素：</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w:t>
              <w:br/>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帧率：</w:t>
            </w:r>
            <w:r>
              <w:rPr>
                <w:rFonts w:ascii="Times New Roman" w:hAnsi="Times New Roman" w:eastAsia="Times New Roman" w:cs="Times New Roman"/>
                <w:color w:val="000000"/>
                <w:sz w:val="24"/>
              </w:rPr>
              <w:t xml:space="preserve">≥25FPS</w:t>
              <w:br/>
              <w:t xml:space="preserve">3.</w:t>
            </w:r>
            <w:r>
              <w:rPr>
                <w:rFonts w:ascii="SimSun" w:hAnsi="SimSun" w:eastAsia="SimSun" w:cs="SimSun"/>
                <w:color w:val="000000"/>
                <w:sz w:val="24"/>
              </w:rPr>
              <w:t xml:space="preserve">动态范围：</w:t>
            </w:r>
            <w:r>
              <w:rPr>
                <w:rFonts w:ascii="Times New Roman" w:hAnsi="Times New Roman" w:eastAsia="Times New Roman" w:cs="Times New Roman"/>
                <w:color w:val="000000"/>
                <w:sz w:val="24"/>
              </w:rPr>
              <w:t xml:space="preserve">≥55dB</w:t>
              <w:br/>
              <w:t xml:space="preserve">4.</w:t>
            </w:r>
            <w:r>
              <w:rPr>
                <w:rFonts w:ascii="SimSun" w:hAnsi="SimSun" w:eastAsia="SimSun" w:cs="SimSun"/>
                <w:color w:val="000000"/>
                <w:sz w:val="24"/>
              </w:rPr>
              <w:t xml:space="preserve">应具备自动光圈、变焦镜头、昼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夜自动转换功能、防护罩</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振弦式应变计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应变传感器量程：</w:t>
            </w:r>
            <w:r>
              <w:rPr>
                <w:rFonts w:ascii="Times New Roman" w:hAnsi="Times New Roman" w:eastAsia="Times New Roman" w:cs="Times New Roman"/>
                <w:color w:val="000000"/>
                <w:sz w:val="24"/>
              </w:rPr>
              <w:t xml:space="preserve">≥1500με</w:t>
              <w:br/>
              <w:t xml:space="preserve">2.</w:t>
            </w: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≤1με</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控制设备与辅材</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现场采集工控机</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CPU</w:t>
            </w:r>
            <w:r>
              <w:rPr>
                <w:rFonts w:ascii="SimSun" w:hAnsi="SimSun" w:eastAsia="SimSun" w:cs="SimSun"/>
                <w:color w:val="000000"/>
                <w:sz w:val="24"/>
              </w:rPr>
              <w:t xml:space="preserve">：主频</w:t>
            </w:r>
            <w:r>
              <w:rPr>
                <w:rFonts w:ascii="Times New Roman" w:hAnsi="Times New Roman" w:eastAsia="Times New Roman" w:cs="Times New Roman"/>
                <w:color w:val="000000"/>
                <w:sz w:val="24"/>
              </w:rPr>
              <w:t xml:space="preserve">≥2.5GHz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、内存：</w:t>
            </w:r>
            <w:r>
              <w:rPr>
                <w:rFonts w:ascii="Times New Roman" w:hAnsi="Times New Roman" w:eastAsia="Times New Roman" w:cs="Times New Roman"/>
                <w:color w:val="000000"/>
                <w:sz w:val="24"/>
              </w:rPr>
              <w:t xml:space="preserve">≥8GB</w:t>
            </w:r>
            <w:r>
              <w:rPr>
                <w:rFonts w:ascii="SimSun" w:hAnsi="SimSun" w:eastAsia="SimSun" w:cs="SimSun"/>
                <w:color w:val="000000"/>
                <w:sz w:val="24"/>
              </w:rPr>
              <w:t xml:space="preserve">，可扩展；</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、硬盘：</w:t>
            </w:r>
            <w:r>
              <w:rPr>
                <w:rFonts w:ascii="Times New Roman" w:hAnsi="Times New Roman" w:eastAsia="Times New Roman" w:cs="Times New Roman"/>
                <w:color w:val="000000"/>
                <w:sz w:val="24"/>
              </w:rPr>
              <w:t xml:space="preserve">≥1TB</w:t>
            </w:r>
            <w:r>
              <w:rPr>
                <w:rFonts w:ascii="SimSun" w:hAnsi="SimSun" w:eastAsia="SimSun" w:cs="SimSun"/>
                <w:color w:val="000000"/>
                <w:sz w:val="24"/>
              </w:rPr>
              <w:t xml:space="preserve">，可扩展；</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个千兆网口；</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70℃</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电流采集模块</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4-20mA</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位移采集模块</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0-5V</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动态信号采集仪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128</w:t>
            </w:r>
            <w:r>
              <w:rPr>
                <w:rFonts w:ascii="SimSun" w:hAnsi="SimSun" w:eastAsia="SimSun" w:cs="SimSun"/>
                <w:color w:val="000000"/>
                <w:sz w:val="24"/>
              </w:rPr>
              <w:t xml:space="preserve">通道；2、连续采样速率：</w:t>
            </w:r>
            <w:r>
              <w:rPr>
                <w:rFonts w:ascii="Times New Roman" w:hAnsi="Times New Roman" w:eastAsia="Times New Roman" w:cs="Times New Roman"/>
                <w:color w:val="000000"/>
                <w:sz w:val="24"/>
              </w:rPr>
              <w:t xml:space="preserve">200Hz</w:t>
            </w:r>
            <w:r>
              <w:rPr>
                <w:rFonts w:ascii="SimSun" w:hAnsi="SimSun" w:eastAsia="SimSun" w:cs="SimSun"/>
                <w:color w:val="000000"/>
                <w:sz w:val="24"/>
              </w:rPr>
              <w:t xml:space="preserve">；3、模数转换位数</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A/D</w:t>
            </w:r>
            <w:r>
              <w:rPr>
                <w:rFonts w:ascii="SimSun" w:hAnsi="SimSun" w:eastAsia="SimSun" w:cs="SimSun"/>
                <w:color w:val="000000"/>
                <w:sz w:val="24"/>
              </w:rPr>
              <w:t xml:space="preserve">，频响范围：</w:t>
            </w:r>
            <w:r>
              <w:rPr>
                <w:rFonts w:ascii="Times New Roman" w:hAnsi="Times New Roman" w:eastAsia="Times New Roman" w:cs="Times New Roman"/>
                <w:color w:val="000000"/>
                <w:sz w:val="24"/>
              </w:rPr>
              <w:t xml:space="preserve">DC~30Hz</w:t>
            </w:r>
            <w:r>
              <w:rPr>
                <w:rFonts w:ascii="SimSun" w:hAnsi="SimSun" w:eastAsia="SimSun" w:cs="SimSun"/>
                <w:color w:val="000000"/>
                <w:sz w:val="24"/>
              </w:rPr>
              <w:t xml:space="preserve">。</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动态信号采集通道</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1、与动态信号采集仪配套；2、含8个采集通道。</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静态信号采集仪</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1、通道:支持32通道；2、通道测试时间：</w:t>
            </w:r>
            <w:r>
              <w:rPr>
                <w:rFonts w:ascii="Times New Roman" w:hAnsi="Times New Roman" w:eastAsia="Times New Roman" w:cs="Times New Roman"/>
                <w:color w:val="000000"/>
                <w:sz w:val="24"/>
              </w:rPr>
              <w:t xml:space="preserve">&lt;3s</w:t>
            </w:r>
            <w:r>
              <w:rPr>
                <w:rFonts w:ascii="SimSun" w:hAnsi="SimSun" w:eastAsia="SimSun" w:cs="SimSun"/>
                <w:color w:val="000000"/>
                <w:sz w:val="24"/>
              </w:rPr>
              <w:t xml:space="preserve">；3、通讯方式：</w:t>
            </w:r>
            <w:r>
              <w:rPr>
                <w:rFonts w:ascii="Times New Roman" w:hAnsi="Times New Roman" w:eastAsia="Times New Roman" w:cs="Times New Roman"/>
                <w:color w:val="000000"/>
                <w:sz w:val="24"/>
              </w:rPr>
              <w:t xml:space="preserve">RS485</w:t>
            </w:r>
            <w:r>
              <w:rPr>
                <w:rFonts w:ascii="SimSun" w:hAnsi="SimSun" w:eastAsia="SimSun" w:cs="SimSun"/>
                <w:color w:val="000000"/>
                <w:sz w:val="24"/>
              </w:rPr>
              <w:t xml:space="preserve">、光纤；4、工作温度：</w:t>
            </w:r>
            <w:r>
              <w:rPr>
                <w:rFonts w:ascii="Times New Roman" w:hAnsi="Times New Roman" w:eastAsia="Times New Roman" w:cs="Times New Roman"/>
                <w:color w:val="000000"/>
                <w:sz w:val="24"/>
              </w:rPr>
              <w:t xml:space="preserve">-20-+60℃</w:t>
            </w: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IP65</w:t>
            </w:r>
            <w:r>
              <w:rPr>
                <w:rFonts w:ascii="SimSun" w:hAnsi="SimSun" w:eastAsia="SimSun" w:cs="SimSun"/>
                <w:color w:val="000000"/>
                <w:sz w:val="24"/>
              </w:rPr>
              <w:t xml:space="preserve">。</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静态信号采集通道</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1、与静态信号采集仪配套；2、含16个采集通道。</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串口服务器</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1、传输速率：</w:t>
            </w:r>
            <w:r>
              <w:rPr>
                <w:rFonts w:ascii="Times New Roman" w:hAnsi="Times New Roman" w:eastAsia="Times New Roman" w:cs="Times New Roman"/>
                <w:color w:val="000000"/>
                <w:sz w:val="24"/>
              </w:rPr>
              <w:t xml:space="preserve">300bps-115.2Kbps</w:t>
            </w:r>
            <w:r>
              <w:rPr>
                <w:rFonts w:ascii="SimSun" w:hAnsi="SimSun" w:eastAsia="SimSun" w:cs="SimSun"/>
                <w:color w:val="000000"/>
                <w:sz w:val="24"/>
              </w:rPr>
              <w:t xml:space="preserve">；2、工作环境：</w:t>
            </w:r>
            <w:r>
              <w:rPr>
                <w:rFonts w:ascii="Times New Roman" w:hAnsi="Times New Roman" w:eastAsia="Times New Roman" w:cs="Times New Roman"/>
                <w:color w:val="000000"/>
                <w:sz w:val="24"/>
              </w:rPr>
              <w:t xml:space="preserve">-40℃-85℃</w:t>
            </w:r>
            <w:r>
              <w:rPr>
                <w:rFonts w:ascii="SimSun" w:hAnsi="SimSun" w:eastAsia="SimSun" w:cs="SimSun"/>
                <w:color w:val="000000"/>
                <w:sz w:val="24"/>
              </w:rPr>
              <w:t xml:space="preserve">；3、接口数量≥8。</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2.5Gbps </w:t>
            </w:r>
            <w:r>
              <w:rPr>
                <w:rFonts w:ascii="SimSun" w:hAnsi="SimSun" w:eastAsia="SimSun" w:cs="SimSun"/>
                <w:color w:val="000000"/>
                <w:sz w:val="24"/>
              </w:rPr>
              <w:t xml:space="preserve">单纤</w:t>
            </w:r>
            <w:r>
              <w:rPr>
                <w:rFonts w:ascii="Times New Roman" w:hAnsi="Times New Roman" w:eastAsia="Times New Roman" w:cs="Times New Roman"/>
                <w:color w:val="000000"/>
                <w:sz w:val="24"/>
              </w:rPr>
              <w:t xml:space="preserve"> SC </w:t>
            </w:r>
            <w:r>
              <w:rPr>
                <w:rFonts w:ascii="SimSun" w:hAnsi="SimSun" w:eastAsia="SimSun" w:cs="SimSun"/>
                <w:color w:val="000000"/>
                <w:sz w:val="24"/>
              </w:rPr>
              <w:t xml:space="preserve">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1Gbps/2.5Gbps RJ45 </w:t>
            </w:r>
            <w:r>
              <w:rPr>
                <w:rFonts w:ascii="SimSun" w:hAnsi="SimSun" w:eastAsia="SimSun" w:cs="SimSun"/>
                <w:color w:val="000000"/>
                <w:sz w:val="24"/>
              </w:rPr>
              <w:t xml:space="preserve">口；</w:t>
            </w:r>
            <w:r>
              <w:rPr>
                <w:rFonts w:ascii="Times New Roman" w:hAnsi="Times New Roman" w:eastAsia="Times New Roman" w:cs="Times New Roman"/>
                <w:color w:val="000000"/>
                <w:sz w:val="24"/>
              </w:rPr>
              <w:t xml:space="preserve">5VDC/0.4A </w:t>
            </w:r>
            <w:r>
              <w:rPr>
                <w:rFonts w:ascii="SimSun" w:hAnsi="SimSun" w:eastAsia="SimSun" w:cs="SimSun"/>
                <w:color w:val="000000"/>
                <w:sz w:val="24"/>
              </w:rPr>
              <w:t xml:space="preserve">直流电源供电。</w:t>
            </w:r>
            <w:r/>
          </w:p>
        </w:tc>
      </w:tr>
      <w:tr>
        <w:trPr>
          <w:trHeight w:val="181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、标准：支持</w:t>
            </w:r>
            <w:r>
              <w:rPr>
                <w:rFonts w:ascii="Times New Roman" w:hAnsi="Times New Roman" w:eastAsia="Times New Roman" w:cs="Times New Roman"/>
                <w:color w:val="000000"/>
                <w:sz w:val="24"/>
              </w:rPr>
              <w:t xml:space="preserve">IEEE802.3 10BASE-T </w:t>
            </w:r>
            <w:r>
              <w:rPr>
                <w:rFonts w:ascii="SimSun" w:hAnsi="SimSun" w:eastAsia="SimSun" w:cs="SimSun"/>
                <w:color w:val="000000"/>
                <w:sz w:val="24"/>
              </w:rPr>
              <w:t xml:space="preserve">以太网；</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、固定端口：</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0/100/1000M </w:t>
            </w:r>
            <w:r>
              <w:rPr>
                <w:rFonts w:ascii="SimSun" w:hAnsi="SimSun" w:eastAsia="SimSun" w:cs="SimSun"/>
                <w:color w:val="000000"/>
                <w:sz w:val="24"/>
              </w:rPr>
              <w:t xml:space="preserve">自适应以太网端口；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、交换方式：存储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转发；</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、背板带宽</w:t>
            </w:r>
            <w:r>
              <w:rPr>
                <w:rFonts w:ascii="Times New Roman" w:hAnsi="Times New Roman" w:eastAsia="Times New Roman" w:cs="Times New Roman"/>
                <w:color w:val="000000"/>
                <w:sz w:val="24"/>
              </w:rPr>
              <w:t xml:space="preserve">(Gbps)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16Gbps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、传输模式：全双工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半双工自适应；</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-20℃~+70℃</w:t>
            </w:r>
            <w:r/>
          </w:p>
        </w:tc>
      </w:tr>
      <w:tr>
        <w:trPr>
          <w:trHeight w:val="1838"/>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工业级路由器</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、网口数量：不少于</w:t>
            </w:r>
            <w:r>
              <w:rPr>
                <w:rFonts w:ascii="Times New Roman" w:hAnsi="Times New Roman" w:eastAsia="Times New Roman" w:cs="Times New Roman"/>
                <w:color w:val="000000"/>
                <w:sz w:val="24"/>
              </w:rPr>
              <w:t xml:space="preserve">1WAN/LAN+2LAN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、工作湿度：</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95%RH</w:t>
            </w:r>
            <w:r>
              <w:rPr>
                <w:rFonts w:ascii="SimSun" w:hAnsi="SimSun" w:eastAsia="SimSun" w:cs="SimSun"/>
                <w:color w:val="000000"/>
                <w:sz w:val="24"/>
              </w:rPr>
              <w:t xml:space="preserve">（无凝露）；</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、防尘等级：</w:t>
            </w:r>
            <w:r>
              <w:rPr>
                <w:rFonts w:ascii="Times New Roman" w:hAnsi="Times New Roman" w:eastAsia="Times New Roman" w:cs="Times New Roman"/>
                <w:color w:val="000000"/>
                <w:sz w:val="24"/>
              </w:rPr>
              <w:t xml:space="preserve">IP30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、无线标准：</w:t>
            </w:r>
            <w:r>
              <w:rPr>
                <w:rFonts w:ascii="Times New Roman" w:hAnsi="Times New Roman" w:eastAsia="Times New Roman" w:cs="Times New Roman"/>
                <w:color w:val="000000"/>
                <w:sz w:val="24"/>
              </w:rPr>
              <w:t xml:space="preserve">IEEE 802.11b/g/n, 2.4GHz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、支持运营商：移动、电信、联通</w:t>
            </w:r>
            <w:r>
              <w:rPr>
                <w:rFonts w:ascii="Times New Roman" w:hAnsi="Times New Roman" w:eastAsia="Times New Roman" w:cs="Times New Roman"/>
                <w:color w:val="000000"/>
                <w:sz w:val="24"/>
              </w:rPr>
              <w:t xml:space="preserve">:2/3/4G</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12V/24V</w:t>
            </w:r>
            <w:r>
              <w:rPr>
                <w:rFonts w:ascii="SimSun" w:hAnsi="SimSun" w:eastAsia="SimSun" w:cs="SimSun"/>
                <w:color w:val="000000"/>
                <w:sz w:val="24"/>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12V/24V</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路</w:t>
            </w:r>
            <w:r>
              <w:rPr>
                <w:rFonts w:ascii="Times New Roman" w:hAnsi="Times New Roman" w:eastAsia="Times New Roman" w:cs="Times New Roman"/>
                <w:color w:val="000000"/>
                <w:sz w:val="24"/>
              </w:rPr>
              <w:t xml:space="preserve">NVR</w:t>
            </w:r>
            <w:r>
              <w:rPr>
                <w:rFonts w:ascii="SimSun" w:hAnsi="SimSun" w:eastAsia="SimSun" w:cs="SimSun"/>
                <w:color w:val="000000"/>
                <w:sz w:val="24"/>
              </w:rPr>
              <w:t xml:space="preserve">网络</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TB</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RVVP 4*0.5 信号线缆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RVVP 4*0.5mm</w:t>
            </w:r>
            <w:r>
              <w:rPr>
                <w:rFonts w:ascii="Times New Roman" w:hAnsi="Times New Roman" w:eastAsia="Times New Roman" w:cs="Times New Roman"/>
                <w:color w:val="000000"/>
                <w:sz w:val="24"/>
                <w:vertAlign w:val="superscript"/>
              </w:rPr>
              <w:t xml:space="preserve">2</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SYV 50-2-1 信号线缆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SYV 50-2-1</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RVV 2*2.5 电力线缆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RVV 2*2.5mm</w:t>
            </w:r>
            <w:r>
              <w:rPr>
                <w:rFonts w:ascii="Times New Roman" w:hAnsi="Times New Roman" w:eastAsia="Times New Roman" w:cs="Times New Roman"/>
                <w:color w:val="000000"/>
                <w:sz w:val="24"/>
                <w:vertAlign w:val="superscript"/>
              </w:rPr>
              <w:t xml:space="preserve">2</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RVV 2*1.5 电力线缆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RVV 2*1.5mm</w:t>
            </w:r>
            <w:r>
              <w:rPr>
                <w:rFonts w:ascii="Times New Roman" w:hAnsi="Times New Roman" w:eastAsia="Times New Roman" w:cs="Times New Roman"/>
                <w:color w:val="000000"/>
                <w:sz w:val="24"/>
                <w:vertAlign w:val="superscript"/>
              </w:rPr>
              <w:t xml:space="preserve">2</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GYXTW-8B1 光纤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GYXTW-8B1</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UTP-11-5E-4P 网线</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UTP-11-5E-4P</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4G</w:t>
            </w:r>
            <w:r>
              <w:rPr>
                <w:rFonts w:ascii="SimSun" w:hAnsi="SimSun" w:eastAsia="SimSun" w:cs="SimSun"/>
                <w:color w:val="000000"/>
                <w:sz w:val="24"/>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含手机控制、电量统计、过流告警、漏电告警、温控保护、过欠压保护、定时控制、多设备联动等功能</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2p C63A</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1、规格：DN32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2、材质：镀锌钢管</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1、规格：80mm*80mm*1.2mm</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2、材质：不锈钢</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立柱</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定制（高度≥2000mm、直径≥50mm、厚度≥3mm）</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数据采集外站机柜</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长≥600mm，高≥1200mm，宽≥600mm；不锈钢材质；可放工控机、采集设备、交换机、硬盘录像机等设备，含空调，含铝合金滑槽</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挂壁机柜</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长≥300mm，高≥400mm，宽≥200mm；不锈钢材质；可放交换机、硬盘录像机等小型设备，含2个风扇，含挂墙或抱杆配件、铝合金滑槽</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数据接入生命线平台</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1、接入物联网平台；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2、接入生命线平台。</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数据采集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含数据采集软件（自主研发）</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数据传输</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含数据传输软件（自主研发）</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系统集成与调试</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计算机应用、网络系统联调及试运行</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软硬件安装调试费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网络连通性测试与调试</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老旧设备拆除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工程车</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登高车</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交通组织</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4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网络通讯</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试运行分析报告</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系统硬件使用手册编制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系统软件使用手册编制</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系统运维</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系统维护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系统例行检查和硬件维护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运维期内，每日完成线上系统运营情况巡检，硬件每季度定期功能检查和故障修复</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系统软件维护</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运维期内软件每季度定期功能检查和故障修复</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应急维修服务</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运维期内软硬件设备</w:t>
            </w:r>
            <w:r>
              <w:rPr>
                <w:rFonts w:ascii="Times New Roman" w:hAnsi="Times New Roman" w:eastAsia="Times New Roman" w:cs="Times New Roman"/>
                <w:color w:val="000000"/>
                <w:sz w:val="24"/>
              </w:rPr>
              <w:t xml:space="preserve">24h</w:t>
            </w:r>
            <w:r>
              <w:rPr>
                <w:rFonts w:ascii="SimSun" w:hAnsi="SimSun" w:eastAsia="SimSun" w:cs="SimSun"/>
                <w:color w:val="000000"/>
                <w:sz w:val="24"/>
              </w:rPr>
              <w:t xml:space="preserve">应急维修服务</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工程车</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不含免费保修期</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数据分析</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月度数据分析报告</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运维期内每月出具桥梁监测系统监测数据分析月度报告（每年12次）</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年度数据分析报告</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运维期内每年出具桥梁监测系统监测数据分析年度报告（每年1次）</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特殊事件分析报告</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运维期内在节假日、极端天气等时段出具桥梁监测系统监测数据特殊事件报告（每年不低于3次）</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专项分析</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运维期内每年依据桥型特点进行专项分析，分析桥梁结构安全（每年1次）</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异常报警处置</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监测数据触发阈值时及时进行线上线下处置</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运维期技术支持</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运维期技术支持</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运维期内</w:t>
            </w:r>
            <w:r>
              <w:rPr>
                <w:rFonts w:ascii="Times New Roman" w:hAnsi="Times New Roman" w:eastAsia="Times New Roman" w:cs="Times New Roman"/>
                <w:color w:val="000000"/>
                <w:sz w:val="24"/>
              </w:rPr>
              <w:t xml:space="preserve">24h</w:t>
            </w:r>
            <w:r>
              <w:rPr>
                <w:rFonts w:ascii="SimSun" w:hAnsi="SimSun" w:eastAsia="SimSun" w:cs="SimSun"/>
                <w:color w:val="000000"/>
                <w:sz w:val="24"/>
              </w:rPr>
              <w:t xml:space="preserve">监测系统软硬件技术支持</w:t>
            </w:r>
            <w:r/>
          </w:p>
        </w:tc>
      </w:tr>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安全生产费</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spacing w:before="0" w:after="0" w:line="57" w:lineRule="atLeast"/>
            </w:pPr>
            <w:r/>
            <w:r/>
          </w:p>
        </w:tc>
      </w:tr>
    </w:tbl>
    <w:p>
      <w:pPr>
        <w:jc w:val="both"/>
        <w:spacing w:after="0" w:line="360" w:lineRule="auto"/>
        <w:rPr>
          <w:rFonts w:hint="eastAsia" w:ascii="宋体" w:hAnsi="宋体" w:eastAsia="宋体" w:cs="Times New Roman"/>
          <w:sz w:val="24"/>
          <w14:ligatures w14:val="standardContextual"/>
        </w:rPr>
      </w:pPr>
      <w:r>
        <w:rPr>
          <w:rFonts w:hint="eastAsia" w:ascii="宋体" w:hAnsi="宋体" w:eastAsia="宋体" w:cs="Times New Roman"/>
          <w:sz w:val="24"/>
          <w14:ligatures w14:val="standardContextual"/>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w:t>
      </w:r>
      <w:r>
        <w:rPr>
          <w:rFonts w:hint="eastAsia" w:ascii="宋体" w:hAnsi="宋体" w:cs="宋体"/>
          <w:color w:val="auto"/>
          <w:sz w:val="24"/>
          <w:szCs w:val="24"/>
          <w:lang w:val="en-US" w:eastAsia="zh-CN"/>
        </w:rPr>
        <w:t xml:space="preserve">供货安装</w:t>
      </w:r>
      <w:r>
        <w:rPr>
          <w:rFonts w:hint="eastAsia" w:ascii="宋体" w:hAnsi="宋体" w:eastAsia="宋体" w:cs="宋体"/>
          <w:color w:val="auto"/>
          <w:sz w:val="24"/>
          <w:szCs w:val="24"/>
        </w:rPr>
        <w:t xml:space="preserve">期限、地点及服务质量</w:t>
      </w:r>
      <w:r/>
    </w:p>
    <w:p>
      <w:pPr>
        <w:ind w:firstLine="482"/>
        <w:jc w:val="both"/>
        <w:spacing w:after="0" w:line="360" w:lineRule="auto"/>
        <w:rPr>
          <w:rFonts w:hint="eastAsia" w:ascii="宋体" w:hAnsi="宋体" w:eastAsia="宋体"/>
          <w:b/>
          <w:bCs/>
          <w:sz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w:t>
      </w:r>
      <w:r>
        <w:rPr>
          <w:rFonts w:hint="eastAsia" w:ascii="宋体" w:hAnsi="宋体" w:eastAsia="宋体"/>
          <w:b/>
          <w:bCs/>
          <w:sz w:val="24"/>
          <w:highlight w:val="none"/>
        </w:rPr>
        <w:t xml:space="preserve">和平大桥结构健康监测系统升级改造实施：2个月；</w:t>
      </w:r>
      <w:r/>
    </w:p>
    <w:p>
      <w:pPr>
        <w:ind w:firstLine="482"/>
        <w:jc w:val="both"/>
        <w:spacing w:after="0" w:line="360" w:lineRule="auto"/>
        <w:rPr>
          <w:rFonts w:hint="eastAsia" w:ascii="宋体" w:hAnsi="宋体" w:eastAsia="宋体"/>
          <w:b/>
          <w:bCs/>
          <w:sz w:val="24"/>
          <w:highlight w:val="none"/>
        </w:rPr>
      </w:pP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2</w:t>
      </w:r>
      <w:r>
        <w:rPr>
          <w:rFonts w:hint="eastAsia" w:ascii="宋体" w:hAnsi="宋体"/>
          <w:b/>
          <w:bCs/>
          <w:sz w:val="24"/>
          <w:highlight w:val="none"/>
          <w:lang w:eastAsia="zh-CN"/>
        </w:rPr>
        <w:t xml:space="preserve">）</w:t>
      </w:r>
      <w:r>
        <w:rPr>
          <w:rFonts w:hint="eastAsia" w:ascii="宋体" w:hAnsi="宋体" w:eastAsia="宋体"/>
          <w:b/>
          <w:bCs/>
          <w:sz w:val="24"/>
          <w:highlight w:val="none"/>
        </w:rPr>
        <w:t xml:space="preserve">和平大桥结构健康监测系统试运行期：3个月；</w:t>
      </w:r>
      <w:r/>
    </w:p>
    <w:p>
      <w:pPr>
        <w:ind w:firstLine="482"/>
        <w:jc w:val="both"/>
        <w:spacing w:after="0" w:line="360" w:lineRule="auto"/>
        <w:rPr>
          <w:rFonts w:hint="eastAsia" w:ascii="宋体" w:hAnsi="宋体" w:eastAsia="宋体" w:cs="宋体"/>
          <w:b/>
          <w:bCs/>
          <w:color w:val="auto"/>
          <w:sz w:val="24"/>
          <w:szCs w:val="24"/>
          <w:highlight w:val="none"/>
        </w:rPr>
      </w:pP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3</w:t>
      </w:r>
      <w:r>
        <w:rPr>
          <w:rFonts w:hint="eastAsia" w:ascii="宋体" w:hAnsi="宋体"/>
          <w:b/>
          <w:bCs/>
          <w:sz w:val="24"/>
          <w:highlight w:val="none"/>
          <w:lang w:eastAsia="zh-CN"/>
        </w:rPr>
        <w:t xml:space="preserve">）</w:t>
      </w:r>
      <w:r>
        <w:rPr>
          <w:rFonts w:hint="eastAsia" w:ascii="宋体" w:hAnsi="宋体" w:eastAsia="宋体"/>
          <w:b/>
          <w:bCs/>
          <w:sz w:val="24"/>
          <w:highlight w:val="none"/>
        </w:rPr>
        <w:t xml:space="preserve">和平大桥结构健康监测系统交工验收后缺陷责任期：5年</w:t>
      </w:r>
      <w:r>
        <w:rPr>
          <w:rFonts w:hint="eastAsia" w:ascii="宋体" w:hAnsi="宋体"/>
          <w:b/>
          <w:bCs/>
          <w:sz w:val="24"/>
          <w:highlight w:val="none"/>
          <w:lang w:eastAsia="zh-CN"/>
        </w:rPr>
        <w:t xml:space="preserve">（</w:t>
      </w:r>
      <w:r>
        <w:rPr>
          <w:rFonts w:hint="eastAsia" w:ascii="宋体" w:hAnsi="宋体" w:eastAsia="宋体"/>
          <w:b/>
          <w:bCs/>
          <w:sz w:val="24"/>
          <w:highlight w:val="none"/>
        </w:rPr>
        <w:t xml:space="preserve">含系统运维和技术服务）。</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2.服务地点：徐州市</w:t>
      </w:r>
      <w:r>
        <w:rPr>
          <w:rFonts w:hint="eastAsia" w:ascii="宋体" w:hAnsi="宋体" w:cs="宋体"/>
          <w:color w:val="auto"/>
          <w:sz w:val="24"/>
          <w:szCs w:val="24"/>
          <w:lang w:val="en-US" w:eastAsia="zh-CN"/>
        </w:rPr>
        <w:t xml:space="preserve">和平大桥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3.服务质量：满足行业各项技术规定和国家强制性标准。</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三、</w:t>
      </w:r>
      <w:r>
        <w:rPr>
          <w:rFonts w:hint="eastAsia" w:ascii="宋体" w:hAnsi="宋体" w:eastAsia="宋体" w:cs="宋体"/>
          <w:color w:val="auto"/>
          <w:sz w:val="24"/>
          <w:szCs w:val="24"/>
          <w:lang w:val="en-US" w:eastAsia="zh-CN"/>
        </w:rPr>
        <w:t xml:space="preserve">合同金额和付款方式</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本合同总金额为人民币大写金额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元（小写金额：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w:t>
      </w:r>
      <w:r>
        <w:rPr>
          <w:rFonts w:hint="eastAsia" w:ascii="宋体" w:hAnsi="宋体" w:cs="宋体"/>
          <w:color w:val="auto"/>
          <w:sz w:val="24"/>
          <w:szCs w:val="24"/>
          <w:lang w:eastAsia="zh-CN"/>
        </w:rPr>
        <w:t xml:space="preserve">。</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付款方式一：提交预付款保函的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1.合同价款的百分之四十（40%），即¥（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）元整，在双方签订合同后15日内，乙方向甲方出具等额预付款保函后，由甲方办理政府采购资金结算手续支付给乙方。</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2.合同总价的百分之六十（60%），即¥（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）元整，合同标的全部交付并安装完毕并验收后15日内，由甲方办理政府采购资金结算手续，经审核通过后支付给乙方。</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（在签订合同时，如乙方明确表示无需预付款的，甲方可凭最终验收报告，按实际的采购数量进行结算，并一次性支付乙方服务费用。（注：此条符合苏财购〔2020〕52号文件要求）</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付款方式二</w:t>
      </w:r>
      <w:r>
        <w:rPr>
          <w:rFonts w:ascii="SimSun" w:hAnsi="SimSun" w:eastAsia="SimSun" w:cs="SimSun"/>
          <w:color w:val="000000"/>
          <w:sz w:val="24"/>
        </w:rPr>
        <w:t xml:space="preserve">：</w:t>
      </w:r>
      <w:r>
        <w:rPr>
          <w:rFonts w:ascii="SimSun" w:hAnsi="SimSun" w:eastAsia="SimSun" w:cs="SimSun"/>
          <w:b/>
          <w:color w:val="000000"/>
          <w:sz w:val="24"/>
        </w:rPr>
        <w:t xml:space="preserve">不提交预付款保函的</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①工程合同签订、进场开工且财政资金到位后15日内申请支付合同价款30%；</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②全部设备进场安装完成且调试完毕并经甲方验收合格后，30日内申请支付至合同价款的50%；</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③乙方按要求向甲方报送结算资料，经必要双方认可的财政结算审计完成。3年缺陷责任期（含系统运维和技术服务）后，乙方完成监测任务并按要求提交数据分析报告后，30日内申请支付至结算审计金额的70%；</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④</w:t>
      </w:r>
      <w:r>
        <w:rPr>
          <w:rFonts w:hint="eastAsia" w:ascii="宋体" w:hAnsi="宋体" w:cs="宋体"/>
          <w:color w:val="auto"/>
          <w:sz w:val="24"/>
          <w:szCs w:val="24"/>
          <w:lang w:val="en-US" w:eastAsia="zh-CN"/>
        </w:rPr>
        <w:t xml:space="preserve">5年缺陷责任期（含系统运维和技术服务）</w:t>
      </w:r>
      <w:r>
        <w:rPr>
          <w:rFonts w:hint="eastAsia" w:ascii="宋体" w:hAnsi="宋体" w:eastAsia="宋体" w:cs="宋体"/>
          <w:color w:val="auto"/>
          <w:sz w:val="24"/>
          <w:szCs w:val="24"/>
          <w:lang w:val="en-US" w:eastAsia="zh-CN"/>
        </w:rPr>
        <w:t xml:space="preserve">（含系统运维和技术服务）满后，乙方完成监测任务并按要求提交数据分析报告后，30日内申请支付至结算审计金额的100%。</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卖方需提交的支付文件包括：</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乙方根据甲方书面确定的支付数额，在每次申请支付款项前，向甲方提供等额合法有效发票，否则甲方有权拒绝付款，且不承担逾期付款违约责任。甲方按照财政流程申请支付。支付程序、时间节点遵循发包人财务付款程序。</w:t>
      </w:r>
      <w:r/>
    </w:p>
    <w:p>
      <w:pPr>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如本项目在合同履约阶段进行改造或拆除等特殊情况，则招标人对该桥梁当年或后续监测服务费进行扣除。如有重大、复杂调整、变更，应履行相关手续或双方协商补充协议。具体由中标单位和采购人会同相关部门办理相关手续确定扣除该桥梁的监测服务工作量和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合同费用包含产品价、税金、运费、安装调试、检测（检验）、保险、培训、售后服务、运行、竣工验收（含验收小组成员中专业技术人员费用）、利润等为完成项目所需的全部费用。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四、履约担保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承包人是否提供履约担保：提供，签订合同前缴纳。</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履约保证金的形式：以支票、汇票、本票或者金融机构、担保机构出具的保函等非现金形式提交。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履约保证金的金额：中标金额的3%。</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履约保证金的返还：待工程竣工验收合格且</w:t>
      </w:r>
      <w:r>
        <w:rPr>
          <w:rFonts w:hint="eastAsia" w:ascii="宋体" w:hAnsi="宋体" w:cs="宋体"/>
          <w:color w:val="auto"/>
          <w:sz w:val="24"/>
          <w:szCs w:val="24"/>
          <w:lang w:val="en-US" w:eastAsia="zh-CN"/>
        </w:rPr>
        <w:t xml:space="preserve">5年缺陷责任期（含系统运维和技术服务）</w:t>
      </w:r>
      <w:r>
        <w:rPr>
          <w:rFonts w:hint="eastAsia" w:ascii="宋体" w:hAnsi="宋体" w:eastAsia="宋体" w:cs="宋体"/>
          <w:color w:val="auto"/>
          <w:sz w:val="24"/>
          <w:szCs w:val="24"/>
        </w:rPr>
        <w:t xml:space="preserve">满无质量问题后30日历天内无息退还。如果承包人不履行合同约定的义务，未能完全履行合同规定的义务或其履行不符合合同的约定，发包人有权扣除履约保证金取得补偿。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五、甲乙双方责任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1.1提供相关技术资料及图纸。</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1.2对服务期、质量、人员、设备、仪器进行监督检查，对不符合技术要求的工作，有权要求中标人自费进行返工。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1.3根据中标人实际服务质量及进度，进行计量与支付合同款。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1.4组织对服务成果的审查和验收，并享有成果权，其他任何单位、个人不能以该项目发表学术、科研等报告。</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1.5在约定的时间内就中标人书面提交并要求做出决定的事宜做出书面决定。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1.6有权对中标人的项目负责人和技术负责人进行考核，对于不称职或严重失职的人员，采购人有权要求限期更换。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1.7有权否定任何在本项目中投入的人员做出损害甲方利益的决定和行为，并有权向中标人索赔和追究法律责任。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1.8如中标人随意更换管理人员，或不能有效地履行监测职责，或严重违反国家有关法规与各项制度，采购人有权对其进行处罚，直至解除合同，并追究中标人由此造成的一切损失。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2.中标人责任：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2.1按期完成服务工作。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按照国家现行的标准、规范、规程，以及技术要求进行监测服务，按规定的进度交付成果资料，提供优质、高效、全面的监测工作。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2.2接受采购人对服务工期、质量、人员组成、设备、仪器等的监督和管理。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对自身的人员、设施及施工现场的安全负责，保持环境卫生。中标人应加强内部管理，明确人员职责。应建立内部奖惩制度、建立完整的质保体系、建立项目负责人制度。在合同履行期间因危险作业或未按规范要求进行高空作业或其他情形造成任何安全事故的，由中标人自行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2.4中标人监测期间有异常情况须及时提交应急监测报告，有重大或特殊事件时按照采购人要求及时提交相应的监测报告。</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2.5中标人对采购人的资料和监测数据负有保密义务。未经采购人允许，不得向任何第三方提供或披露，如有违反，应当承担相应的法律责任。本条款在项目完成或无论何种原因导致合同终止后依然有效。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2.6负责协调和处理在服务期间外界可能对本项目产生的各种干扰，及本项目对外界可能产生的必需的不可避免的干扰。</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2.7单独承担合同义务，不得分包、转包给第三方。因分包、转包出现任何问题由乙方承担，甲方有权解除合同并要求乙方赔偿全部损失。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2.8保证提供真实可靠的成果资料，违反规定作假者，每次扣减合同总价5%，若乙方不改正次数达到2次或扣减费用达到合同总价的20%时，采购人有权解除合同，并要求中标人赔偿全部损失。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2.9中标人在履行本合同的义务期间，应运用合理的技能，为采购人提供满足相关规范及合同约定的监测及相关报表和报告。</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2.10对监测服务过程中人员的人身安全和仪器、设备等所有设施安全负全部责任。中标人保证所有工作人员具有相应资质。合同履行过程中，中标人必须保障所有工作人员的安全，如有意外造成工作人员或其他人员人身和财产损失的，中标人负责处理并承担相应的赔偿责任，采购人不承担任何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2.11保险：中标人必须按招标文件和国家有关规定办理各种保险。一旦发生上述保险范围内的事件，责任和损失均由中标人自行承担。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六、违约责任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不得将本合同或本合同所约定的权利和义务转包或分包给第三方或者转委托给第三人，否则甲方有权解除本合同且不需向乙方支付任何费用，已经支付的，乙方应当予以返还，同时乙方应按照合同总金额的30%承担违约责任，给甲方造成的损失超过违约金的，乙方应赔偿全部损失并向甲方支付同等比例的违约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一旦发现本项目存在借用资质承包的情况，甲方有权立即解除合同，并有权向乙方追回已支付的全部服务费，同时乙方应按照合同总金额的30%承担违约责任，给甲方造成的损失超过违约金的，乙方应赔偿全部损失并向甲方支付同等比例的违约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3.乙方未能按期提交报告的（甲方同意延长期限的除外），则每延期一天按合同价款的千分之二向甲方支付违约金。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4.乙方应全面准确的检测发现存在的各类隐患情况，因乙方原因隐患未检出、检测的病害类型、危险程度、病害位置等信息存在较大偏差或在质保期未履行复测、观测、监测责任，</w:t>
      </w:r>
      <w:r>
        <w:rPr>
          <w:rFonts w:hint="eastAsia" w:ascii="宋体" w:hAnsi="宋体" w:cs="宋体"/>
          <w:color w:val="auto"/>
          <w:sz w:val="24"/>
          <w:szCs w:val="24"/>
          <w:lang w:val="en-US" w:eastAsia="zh-CN"/>
        </w:rPr>
        <w:t xml:space="preserve">未按照运维方案运维的，</w:t>
      </w:r>
      <w:r>
        <w:rPr>
          <w:rFonts w:hint="eastAsia" w:ascii="宋体" w:hAnsi="宋体" w:eastAsia="宋体" w:cs="宋体"/>
          <w:color w:val="auto"/>
          <w:sz w:val="24"/>
          <w:szCs w:val="24"/>
        </w:rPr>
        <w:t xml:space="preserve">影响道路安全的，乙方应负全部责任（包含赔偿损失、法律相关的责任等），按合同价款 20% 向甲方支付违约金。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5.乙方不遵守安全生产管理制度的，给予10万元以下罚款/每次。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6.对乙方在项目实施过程中发生安全事故的，向甲方支付合同总价款10%的违约金，造成损失的赔偿损失，甲方有权单方面取消或终止合同。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7.对乙方在实施过程中拖延工期、不按计划进度施工的，向甲方支付不超过合同总价款10%的违约金。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8.因乙方未尽监测职责致使甲方遭受损失，或者致使甲方遭遇第三方索赔的，中标人应当负责处理并承担赔偿责任。当中标人的累计赔偿达到合同金额的20％时，甲方有权解除合同，并要求中标人赔偿全部损失。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9.因一方违约造成第三方损失的，违约方在赔偿守约方损失的基础上仍需再赔偿第三方损失。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合同履行期间发生争议的，可以和解或者要求有关主管部门调解。一方不愿和解、调解或者和解、调解不成的，双方约定向甲方所在地仲裁委员会申请仲裁。在调解和仲裁过程中，双方应保证服务期间监测工作正常进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对工程项目质量不达标，使用材料、材质价款与设计不符，违规变更施工设计，隐蔽工程隐蔽覆盖前未按程序及标准验收的，由乙方支付不超过合同总额20%的违约金(一般情况下)，甲方有权单方面取消或终止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12.—旦发生违约，所有违约金、赔偿金在乙方合同款中扣除。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七、人员组织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1.中标人监测人员的组合应合理，至少应包括项目负责人、技术负责人等专业人员。具体人员安排计划应满足项目需要，并经采购人同意。必要时由采购人指定到现场人员。应保质保量完成各项服务。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2.在服务实施中，中标人必须根据具体情况适时调整人员配置，以满足服务需要，其调整方案须经采购人的同意。采购人有权要求中标人进行调整。人员调整不改变本项目的总价。</w:t>
      </w:r>
      <w:r/>
    </w:p>
    <w:p>
      <w:pPr>
        <w:ind w:firstLine="480"/>
        <w:spacing w:line="36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 xml:space="preserve">3.</w:t>
      </w:r>
      <w:r>
        <w:rPr>
          <w:rFonts w:hint="eastAsia" w:ascii="宋体" w:hAnsi="宋体" w:cs="宋体"/>
          <w:color w:val="auto"/>
          <w:sz w:val="24"/>
          <w:szCs w:val="24"/>
          <w:highlight w:val="yellow"/>
          <w:lang w:val="en-US" w:eastAsia="zh-CN"/>
        </w:rPr>
        <w:t xml:space="preserve"> 项目负责人：</w:t>
      </w:r>
      <w:r>
        <w:rPr>
          <w:rFonts w:hint="eastAsia" w:ascii="宋体" w:hAnsi="宋体" w:cs="宋体"/>
          <w:color w:val="auto"/>
          <w:sz w:val="24"/>
          <w:szCs w:val="24"/>
          <w:highlight w:val="yellow"/>
          <w:u w:val="single"/>
          <w:lang w:val="en-US" w:eastAsia="zh-CN"/>
        </w:rPr>
        <w:t xml:space="preserve">       </w:t>
      </w:r>
      <w:r>
        <w:rPr>
          <w:rFonts w:hint="eastAsia" w:ascii="宋体" w:hAnsi="宋体" w:cs="宋体"/>
          <w:color w:val="auto"/>
          <w:sz w:val="24"/>
          <w:szCs w:val="24"/>
          <w:highlight w:val="yellow"/>
          <w:u w:val="none"/>
          <w:lang w:val="en-US" w:eastAsia="zh-CN"/>
        </w:rPr>
        <w:t xml:space="preserve">、技术负责人：</w:t>
      </w:r>
      <w:r>
        <w:rPr>
          <w:rFonts w:hint="eastAsia" w:ascii="宋体" w:hAnsi="宋体" w:cs="宋体"/>
          <w:color w:val="auto"/>
          <w:sz w:val="24"/>
          <w:szCs w:val="24"/>
          <w:highlight w:val="yellow"/>
          <w:u w:val="single"/>
          <w:lang w:val="en-US" w:eastAsia="zh-CN"/>
        </w:rPr>
        <w:t xml:space="preserve">          </w:t>
      </w:r>
      <w:r>
        <w:rPr>
          <w:rFonts w:hint="eastAsia" w:ascii="宋体" w:hAnsi="宋体" w:cs="宋体"/>
          <w:color w:val="auto"/>
          <w:sz w:val="24"/>
          <w:szCs w:val="24"/>
          <w:highlight w:val="yellow"/>
          <w:u w:val="none"/>
          <w:lang w:val="en-US" w:eastAsia="zh-CN"/>
        </w:rPr>
        <w:t xml:space="preserve">，</w:t>
      </w:r>
      <w:r>
        <w:rPr>
          <w:rFonts w:hint="eastAsia" w:ascii="宋体" w:hAnsi="宋体" w:eastAsia="宋体" w:cs="宋体"/>
          <w:color w:val="auto"/>
          <w:sz w:val="24"/>
          <w:szCs w:val="24"/>
          <w:highlight w:val="yellow"/>
        </w:rPr>
        <w:t xml:space="preserve">中标人</w:t>
      </w:r>
      <w:r>
        <w:rPr>
          <w:rFonts w:hint="eastAsia" w:ascii="宋体" w:hAnsi="宋体" w:cs="宋体"/>
          <w:color w:val="auto"/>
          <w:sz w:val="24"/>
          <w:szCs w:val="24"/>
          <w:highlight w:val="yellow"/>
          <w:lang w:val="en-US" w:eastAsia="zh-CN"/>
        </w:rPr>
        <w:t xml:space="preserve">还</w:t>
      </w:r>
      <w:r>
        <w:rPr>
          <w:rFonts w:hint="eastAsia" w:ascii="宋体" w:hAnsi="宋体" w:eastAsia="宋体" w:cs="宋体"/>
          <w:color w:val="auto"/>
          <w:sz w:val="24"/>
          <w:szCs w:val="24"/>
          <w:highlight w:val="yellow"/>
        </w:rPr>
        <w:t xml:space="preserve">应配备足够的专职工作人员，并有专人负责。合同期内原则上不得更换项目负责人、技术负责人，如确需更换须经采购人同意，新更换的人员资质等级不得低于原项目负责人、技术负责人。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4.要求至少2人驻点（徐州市市政管理中心）负责硬件巡检、故障处置、协助预警等运维工作。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八、不可抗力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因不可抗力(或采购人、中标人不能控制的原因)不能履行本合同的，根据不可抗力的影响，部分或者全部免除责任。但一方迟延履行后发生不可抗力的，不能免除责任。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一方因不可抗力不能履行本合同的，应当在遭受不可抗力发生后15日内通知对方，以减轻可能给对方造成的损失，并应当在合理期限内提供证明。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不可抗力的发生是否符合免责条件的认定必须有甲乙双方书面确认。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九、保密及版权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1.未经委托人同意，试验监测人不得泄露委托人与本项目、本工程、本监测合同有关的保密资料。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版权：委托人就本项目试验监测而向试验监测人提供的成果为委托人所拥有。试验监测人因受委托人委托进行的本项目试验监测而产生的成果均为双方共同享有，其中任何一方向第三方转让时须经另一方同意，但若委托人因推行本项目的需要向第三方透露监测成果，则无须经过试验监测人的同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3.本项目采购的设备产品最终所有权归招标人所有。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十、其他条款：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委托人根据试验监测人有关针对本项目的质量和安全等重大问题的请示及时予以决定。委托人对上述请示给予书面答复的期限，自收到书面请示之日起最长不超过2 日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在合同执行期间，由于价格上涨、政策性调整等因素对项目成本的影响，业主对合同价格不予调整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3.中标单位在质保期内必须保证设备处于完好状态。</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验收要求按照《江苏省政府采购履约验收管理办法》执行。对履约验收发生的检测（检验）费、验收小组成员中的专业技术人员费用等支出，均由乙方承担，执行标准参照江苏省政府采购专家评审费，甲方不再支付其它任何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十一、本合同由下列文件共同构成：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1.本合同书；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2.中标通知书；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3.采购人的招标文件及其补充（答疑）资料；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4.中标单位的投标文件及其补充（澄清）资料。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十二、本合同未尽事宜，由甲、乙双方依据招标文件、中标单位的投标文件另行协商解决。</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十三、本合同一式六份，甲方三份，乙方三份，双方签字盖章后生效。</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甲方（盖章）　　　　　　　       　           乙方（盖章）</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地址：</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法定代表人（签字或盖章）：</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委托代理人（签字或盖章）：                    委托代理人（签字或盖章）：</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                                      开户行：</w:t>
      </w:r>
      <w:r/>
    </w:p>
    <w:p>
      <w:pPr>
        <w:pStyle w:val="690"/>
        <w:ind w:left="0"/>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                                        账号：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                           日期：   年   月  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rPr>
        <w:tab/>
      </w:r>
      <w:r>
        <w:rPr>
          <w:rFonts w:hint="eastAsia" w:asciiTheme="minorEastAsia" w:hAnsiTheme="minorEastAsia" w:eastAsiaTheme="minorEastAsia" w:cstheme="minorEastAsia"/>
          <w:color w:val="auto"/>
          <w:sz w:val="24"/>
        </w:rPr>
        <w:t xml:space="preserve">　　</w:t>
      </w:r>
      <w:r/>
    </w:p>
    <w:p>
      <w:pPr>
        <w:rPr>
          <w:rFonts w:hint="eastAsia"/>
        </w:rPr>
      </w:pPr>
      <w:r>
        <w:rPr>
          <w:rFonts w:hint="eastAsia"/>
        </w:rPr>
      </w:r>
      <w:r/>
    </w:p>
    <w:p>
      <w:pPr>
        <w:pStyle w:val="690"/>
        <w:rPr>
          <w:rFonts w:hint="eastAsia"/>
        </w:rPr>
      </w:pPr>
      <w:r>
        <w:rPr>
          <w:rFonts w:hint="eastAsia"/>
        </w:rPr>
      </w:r>
      <w:r/>
    </w:p>
    <w:p>
      <w:pPr>
        <w:rPr>
          <w:rFonts w:hint="eastAsia"/>
        </w:rPr>
      </w:pPr>
      <w:r>
        <w:rPr>
          <w:rFonts w:hint="eastAsia"/>
        </w:rPr>
      </w:r>
      <w:r/>
    </w:p>
    <w:p>
      <w:pPr>
        <w:pStyle w:val="690"/>
        <w:rPr>
          <w:rFonts w:hint="eastAsia"/>
        </w:rPr>
      </w:pPr>
      <w:r>
        <w:rPr>
          <w:rFonts w:hint="eastAsia"/>
        </w:rPr>
      </w:r>
      <w:r/>
    </w:p>
    <w:p>
      <w:pPr>
        <w:rPr>
          <w:rFonts w:hint="eastAsia"/>
        </w:rPr>
      </w:pPr>
      <w:r>
        <w:rPr>
          <w:rFonts w:hint="eastAsia"/>
        </w:rPr>
      </w:r>
      <w:r/>
    </w:p>
    <w:p>
      <w:pPr>
        <w:pStyle w:val="690"/>
        <w:rPr>
          <w:rFonts w:hint="eastAsia"/>
        </w:rPr>
      </w:pPr>
      <w:r>
        <w:rPr>
          <w:rFonts w:hint="eastAsia"/>
        </w:rPr>
      </w:r>
      <w:r/>
    </w:p>
    <w:p>
      <w:pPr>
        <w:rPr>
          <w:rFonts w:hint="eastAsia"/>
        </w:rPr>
      </w:pPr>
      <w:r>
        <w:rPr>
          <w:rFonts w:hint="eastAsia"/>
        </w:rPr>
      </w:r>
      <w:r/>
    </w:p>
    <w:p>
      <w:pPr>
        <w:pStyle w:val="690"/>
        <w:rPr>
          <w:rFonts w:hint="eastAsia"/>
        </w:rPr>
      </w:pPr>
      <w:r>
        <w:rPr>
          <w:rFonts w:hint="eastAsia"/>
        </w:rPr>
      </w:r>
      <w:r/>
    </w:p>
    <w:p>
      <w:pPr>
        <w:rPr>
          <w:rFonts w:hint="eastAsia"/>
        </w:rPr>
      </w:pPr>
      <w:r>
        <w:rPr>
          <w:rFonts w:hint="eastAsia"/>
        </w:rPr>
      </w:r>
      <w:r/>
    </w:p>
    <w:p>
      <w:pPr>
        <w:pStyle w:val="690"/>
        <w:rPr>
          <w:rFonts w:hint="eastAsia"/>
        </w:rPr>
      </w:pPr>
      <w:r>
        <w:rPr>
          <w:rFonts w:hint="eastAsia"/>
        </w:rPr>
      </w:r>
      <w:r/>
    </w:p>
    <w:p>
      <w:pPr>
        <w:rPr>
          <w:rFonts w:hint="eastAsia"/>
        </w:rPr>
      </w:pPr>
      <w:r>
        <w:rPr>
          <w:rFonts w:hint="eastAsia"/>
        </w:rPr>
      </w:r>
      <w:r/>
    </w:p>
    <w:p>
      <w:pPr>
        <w:numPr>
          <w:ilvl w:val="0"/>
          <w:numId w:val="0"/>
        </w:numPr>
        <w:jc w:val="both"/>
        <w:spacing w:line="360" w:lineRule="auto"/>
        <w:rPr>
          <w:rFonts w:hint="eastAsia" w:asciiTheme="minorEastAsia" w:hAnsiTheme="minorEastAsia" w:eastAsiaTheme="minorEastAsia" w:cstheme="minorEastAsia"/>
          <w:b/>
          <w:bCs/>
          <w:color w:val="auto"/>
          <w:sz w:val="32"/>
          <w:szCs w:val="32"/>
          <w:lang w:val="en-US" w:eastAsia="zh-CN" w:bidi="ar-SA"/>
        </w:rPr>
        <w:outlineLvl w:val="0"/>
      </w:pPr>
      <w:r>
        <w:rPr>
          <w:rFonts w:hint="eastAsia" w:asciiTheme="minorEastAsia" w:hAnsiTheme="minorEastAsia" w:eastAsiaTheme="minorEastAsia" w:cstheme="minorEastAsia"/>
          <w:b/>
          <w:bCs/>
          <w:color w:val="auto"/>
          <w:sz w:val="32"/>
          <w:szCs w:val="32"/>
          <w:lang w:val="en-US" w:eastAsia="zh-CN" w:bidi="ar-SA"/>
        </w:rPr>
      </w:r>
      <w:r/>
    </w:p>
    <w:p>
      <w:pPr>
        <w:numPr>
          <w:ilvl w:val="0"/>
          <w:numId w:val="0"/>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lang w:val="en-US" w:eastAsia="zh-CN" w:bidi="ar-SA"/>
        </w:rPr>
        <w:t xml:space="preserve">第七章</w:t>
      </w:r>
      <w:r>
        <w:rPr>
          <w:rFonts w:hint="eastAsia" w:asciiTheme="minorEastAsia" w:hAnsiTheme="minorEastAsia" w:eastAsiaTheme="minorEastAsia" w:cstheme="minorEastAsia"/>
          <w:b/>
          <w:bCs/>
          <w:color w:val="auto"/>
          <w:sz w:val="32"/>
          <w:szCs w:val="32"/>
        </w:rPr>
        <w:t xml:space="preserve"> </w:t>
      </w:r>
      <w:bookmarkStart w:id="12" w:name="_Toc6710"/>
      <w:r/>
      <w:bookmarkStart w:id="13" w:name="_Toc28952"/>
      <w:r>
        <w:rPr>
          <w:rFonts w:hint="eastAsia" w:asciiTheme="minorEastAsia" w:hAnsiTheme="minorEastAsia" w:eastAsiaTheme="minorEastAsia" w:cstheme="minorEastAsia"/>
          <w:b/>
          <w:bCs/>
          <w:color w:val="auto"/>
          <w:sz w:val="32"/>
          <w:szCs w:val="32"/>
        </w:rPr>
        <w:t xml:space="preserve">投标文件相关格式</w:t>
      </w:r>
      <w:bookmarkEnd w:id="12"/>
      <w:r/>
      <w:bookmarkEnd w:id="13"/>
      <w:r/>
      <w:r/>
    </w:p>
    <w:p>
      <w:pPr>
        <w:jc w:val="cente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1、投标函格式</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 </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项目[项目编号：</w:t>
      </w:r>
      <w:r>
        <w:rPr>
          <w:rFonts w:hint="eastAsia" w:ascii="宋体" w:hAnsi="宋体" w:cs="宋体"/>
          <w:color w:val="auto"/>
          <w:sz w:val="24"/>
          <w:highlight w:val="none"/>
          <w:lang w:eastAsia="zh-CN"/>
        </w:rPr>
        <w:t xml:space="preserve">JSZC-320300-SQMB-G2026-0002</w:t>
      </w:r>
      <w:r>
        <w:rPr>
          <w:rFonts w:hint="eastAsia" w:ascii="宋体" w:hAnsi="宋体" w:eastAsia="宋体" w:cs="宋体"/>
          <w:color w:val="auto"/>
          <w:sz w:val="24"/>
        </w:rPr>
        <w:t xml:space="preserve">招标文件，</w:t>
      </w:r>
      <w:r>
        <w:rPr>
          <w:rFonts w:hint="eastAsia" w:ascii="宋体" w:hAnsi="宋体" w:eastAsia="宋体" w:cs="宋体"/>
          <w:color w:val="auto"/>
          <w:sz w:val="24"/>
          <w:u w:val="single"/>
        </w:rPr>
        <w:t xml:space="preserve">          (姓名)</w:t>
      </w:r>
      <w:r>
        <w:rPr>
          <w:rFonts w:hint="eastAsia" w:ascii="宋体" w:hAnsi="宋体" w:eastAsia="宋体" w:cs="宋体"/>
          <w:color w:val="auto"/>
          <w:sz w:val="24"/>
        </w:rPr>
        <w:t xml:space="preserve">代表我</w:t>
      </w:r>
      <w:r>
        <w:rPr>
          <w:rFonts w:hint="eastAsia" w:ascii="宋体" w:hAnsi="宋体" w:eastAsia="宋体" w:cs="宋体"/>
          <w:color w:val="auto"/>
          <w:sz w:val="24"/>
          <w:u w:val="single"/>
        </w:rPr>
        <w:t xml:space="preserve">方           （供应商的名称）</w:t>
      </w:r>
      <w:r>
        <w:rPr>
          <w:rFonts w:hint="eastAsia" w:ascii="宋体" w:hAnsi="宋体" w:eastAsia="宋体" w:cs="宋体"/>
          <w:color w:val="auto"/>
          <w:sz w:val="24"/>
        </w:rPr>
        <w:t xml:space="preserve">全权处理本次投标的有关事宜。</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据此函，供应商承诺并同意如下：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 供应商唯一投标报价见《开标一览表》。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供应商将按招标文件的规定履行合同责任和义务。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 供应商已详细审查全部招标文件，包括第[插入编号] [补遗书][如果有的话]。供应商完全理解并同意放弃对这方面有不明及误解的权力。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 投标有效期为开标之日后90天。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 供应商在投标初始有效期内撤回投标，其投标保证金将不退还。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 供应商同意提供按照贵方可能要求的与其投标有关的一切数据或资料，完全理解贵方不一定接受最低价的投标或收到的任何投标。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 供应商同意在授予合同后，按照有关规定支付公证费。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 </w:t>
      </w:r>
      <w:r>
        <w:rPr>
          <w:rFonts w:hint="eastAsia" w:ascii="宋体" w:hAnsi="宋体" w:eastAsia="宋体" w:cs="宋体"/>
          <w:color w:val="auto"/>
          <w:sz w:val="24"/>
          <w:lang w:eastAsia="zh-CN"/>
        </w:rPr>
        <w:t xml:space="preserve">江苏明博项目管理有限公司</w:t>
      </w:r>
      <w:r>
        <w:rPr>
          <w:rFonts w:hint="eastAsia" w:ascii="宋体" w:hAnsi="宋体" w:eastAsia="宋体" w:cs="宋体"/>
          <w:color w:val="auto"/>
          <w:sz w:val="24"/>
        </w:rPr>
        <w:t xml:space="preserve">有权将我单位本项目的《开标一览表》和《分项价格表》予以公示，公示的方式由</w:t>
      </w:r>
      <w:r>
        <w:rPr>
          <w:rFonts w:hint="eastAsia" w:ascii="宋体" w:hAnsi="宋体" w:eastAsia="宋体" w:cs="宋体"/>
          <w:color w:val="auto"/>
          <w:sz w:val="24"/>
          <w:lang w:eastAsia="zh-CN"/>
        </w:rPr>
        <w:t xml:space="preserve">江苏明博项目管理有限公司</w:t>
      </w:r>
      <w:r>
        <w:rPr>
          <w:rFonts w:hint="eastAsia" w:ascii="宋体" w:hAnsi="宋体" w:eastAsia="宋体" w:cs="宋体"/>
          <w:color w:val="auto"/>
          <w:sz w:val="24"/>
        </w:rPr>
        <w:t xml:space="preserve">确定。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 采购人有权对供应商投标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 与本投标有关的一切正式往来信函请寄：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           （盖单位公章）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供应商授权代表：           （签字或盖章）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2.开标一览表格式</w:t>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p>
      <w:pPr>
        <w:ind w:left="6960" w:hanging="696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highlight w:val="none"/>
          <w:lang w:eastAsia="zh-CN"/>
        </w:rPr>
        <w:t xml:space="preserve">JSZC-320300-SQMB-G2026-0002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rPr>
        <w:t xml:space="preserve">货币单位：人民币元</w:t>
      </w:r>
      <w:r>
        <w:rPr>
          <w:rFonts w:hint="eastAsia" w:ascii="宋体" w:hAnsi="宋体" w:eastAsia="宋体" w:cs="宋体"/>
          <w:color w:val="auto"/>
          <w:sz w:val="24"/>
          <w:szCs w:val="24"/>
        </w:rPr>
        <w:tab/>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35"/>
        <w:gridCol w:w="4007"/>
        <w:gridCol w:w="3186"/>
      </w:tblGrid>
      <w:tr>
        <w:trPr>
          <w:trHeight w:val="1134"/>
        </w:trPr>
        <w:tc>
          <w:tcPr>
            <w:tcW w:w="246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406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项目内容</w:t>
            </w:r>
            <w:r/>
          </w:p>
        </w:tc>
        <w:tc>
          <w:tcPr>
            <w:tcW w:w="322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w:t>
            </w:r>
            <w:r/>
          </w:p>
        </w:tc>
      </w:tr>
      <w:tr>
        <w:trPr>
          <w:trHeight w:val="1134"/>
        </w:trPr>
        <w:tc>
          <w:tcPr>
            <w:tcW w:w="246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rPr>
                <w:rFonts w:ascii="Arial" w:hAnsi="Arial" w:eastAsia="Arial" w:cs="Arial"/>
                <w:color w:val="000000"/>
                <w:sz w:val="30"/>
              </w:rPr>
              <w:t xml:space="preserve">2026年和平大桥结构健康监测系统升级改造工程</w:t>
            </w:r>
            <w:r>
              <w:rPr>
                <w:rFonts w:hint="eastAsia" w:ascii="宋体" w:hAnsi="宋体" w:eastAsia="宋体" w:cs="宋体"/>
                <w:color w:val="auto"/>
                <w:sz w:val="24"/>
                <w:szCs w:val="24"/>
              </w:rPr>
            </w:r>
            <w:r/>
          </w:p>
        </w:tc>
        <w:tc>
          <w:tcPr>
            <w:tcW w:w="406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2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134"/>
        </w:trPr>
        <w:tc>
          <w:tcPr>
            <w:tcW w:w="246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总价（大写）</w:t>
            </w:r>
            <w:r/>
          </w:p>
        </w:tc>
        <w:tc>
          <w:tcPr>
            <w:tcW w:w="406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2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供应商：           （公章）</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供应商授权代表：            （签字或盖章）</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3.分项价格表</w:t>
      </w:r>
      <w:r/>
    </w:p>
    <w:p>
      <w:pPr>
        <w:pStyle w:val="690"/>
        <w:ind w:left="0"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p>
      <w:pPr>
        <w:pStyle w:val="690"/>
        <w:ind w:left="0"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highlight w:val="none"/>
          <w:lang w:eastAsia="zh-CN"/>
        </w:rPr>
        <w:t xml:space="preserve">JSZC-320300-SQMB-G2026-0002</w:t>
      </w:r>
      <w:r>
        <w:rPr>
          <w:rFonts w:hint="eastAsia" w:ascii="宋体" w:hAnsi="宋体" w:eastAsia="宋体" w:cs="宋体"/>
          <w:color w:val="auto"/>
          <w:sz w:val="24"/>
          <w:szCs w:val="24"/>
        </w:rPr>
        <w:t xml:space="preserve"> </w:t>
      </w:r>
      <w:r/>
    </w:p>
    <w:p>
      <w:pPr>
        <w:pStyle w:val="690"/>
        <w:ind w:left="0"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w:t>
      </w:r>
      <w:r/>
    </w:p>
    <w:p>
      <w:pPr>
        <w:pStyle w:val="6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根据清单报价</w:t>
      </w:r>
      <w:r/>
    </w:p>
    <w:p>
      <w:pPr>
        <w:pStyle w:val="6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0"/>
        <w:ind w:left="0"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投标人：（电子签章）</w:t>
      </w:r>
      <w:r/>
    </w:p>
    <w:p>
      <w:pPr>
        <w:pStyle w:val="6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0"/>
        <w:ind w:left="0"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6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0"/>
        <w:ind w:left="0"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本款说明：</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2.享受政府采购支持政策的残疾人福利性单位应满足的条件以《关于促进残疾人就业政府采购政策的通知》（财库〔2017〕141号）的规定为准。</w:t>
      </w:r>
      <w:r/>
    </w:p>
    <w:p>
      <w:pPr>
        <w:pStyle w:val="69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①如果不提供详细分项报价的，将视为没有实质性响应招标文件。</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②投标人对以上数据的真实性负责。</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江苏明博项目管理有限公司</w:t>
      </w:r>
      <w:r>
        <w:rPr>
          <w:rFonts w:hint="eastAsia" w:ascii="宋体" w:hAnsi="宋体" w:eastAsia="宋体" w:cs="宋体"/>
          <w:color w:val="auto"/>
          <w:sz w:val="24"/>
          <w:szCs w:val="24"/>
        </w:rPr>
        <w:t xml:space="preserve">有权将以上内容进行公示。</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4.偏离表</w:t>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w:t>
      </w:r>
      <w:r/>
    </w:p>
    <w:p>
      <w:pPr>
        <w:pStyle w:val="690"/>
        <w:ind w:left="0"/>
        <w:rPr>
          <w:rFonts w:hint="default" w:eastAsia="宋体" w:asciiTheme="minorEastAsia" w:hAnsiTheme="minorEastAsia" w:cstheme="minorEastAsia"/>
          <w:color w:val="auto"/>
          <w:sz w:val="24"/>
          <w:lang w:val="en-US" w:eastAsia="zh-CN"/>
        </w:rPr>
      </w:pPr>
      <w:r>
        <w:rPr>
          <w:rFonts w:hint="eastAsia" w:asciiTheme="minorEastAsia" w:hAnsiTheme="minorEastAsia" w:eastAsiaTheme="minorEastAsia" w:cstheme="minorEastAsia"/>
          <w:color w:val="auto"/>
          <w:sz w:val="24"/>
        </w:rPr>
        <w:t xml:space="preserve">项目编号：</w:t>
      </w:r>
      <w:r>
        <w:rPr>
          <w:rFonts w:hint="eastAsia" w:eastAsia="宋体" w:asciiTheme="minorEastAsia" w:hAnsiTheme="minorEastAsia" w:cstheme="minorEastAsia"/>
          <w:color w:val="auto"/>
          <w:sz w:val="24"/>
          <w:highlight w:val="none"/>
          <w:lang w:eastAsia="zh-CN"/>
        </w:rPr>
        <w:t xml:space="preserve">JSZC-320300-SQMB-G2026-0002</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3"/>
        <w:gridCol w:w="1603"/>
        <w:gridCol w:w="1603"/>
        <w:gridCol w:w="1603"/>
        <w:gridCol w:w="1612"/>
        <w:gridCol w:w="1604"/>
      </w:tblGrid>
      <w:tr>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序号</w:t>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偏离内容</w:t>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招标文件的要求</w:t>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投标文件中的内容</w:t>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（正/负/无）偏离</w:t>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说明</w:t>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bl>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注：供应商的投标文件中的内容与招标文件（含招标文件的澄清或者修改的内容）的要求不同时，逐条列在偏离表中，否则将认为供应商接受招标文件的要求。</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          （公章）</w:t>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供应商授权代表：   （签字或盖章）</w:t>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pStyle w:val="690"/>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5.法人授权委托书</w:t>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委托人：</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               职务：</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性别：男（女）  </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  岁                 民族：   族</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    ）全权代表我企业（公司）参与（    ）项目（项目编号：</w:t>
      </w:r>
      <w:r>
        <w:rPr>
          <w:rFonts w:hint="eastAsia" w:eastAsia="宋体" w:asciiTheme="minorEastAsia" w:hAnsiTheme="minorEastAsia" w:cstheme="minorEastAsia"/>
          <w:color w:val="auto"/>
          <w:sz w:val="24"/>
          <w:highlight w:val="none"/>
          <w:lang w:eastAsia="zh-CN"/>
        </w:rPr>
        <w:t xml:space="preserve">JSZC-320300-SQMB-G2026-0002</w:t>
      </w:r>
      <w:r>
        <w:rPr>
          <w:rFonts w:hint="eastAsia" w:ascii="宋体" w:hAnsi="宋体" w:eastAsia="宋体" w:cs="宋体"/>
          <w:color w:val="auto"/>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委托人（公章）：         </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法定代表人（签字或盖章）：</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受托人（签字或盖章）：</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受托人联系方式：          邮箱：</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 </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(法定代表人和受托人身份证原件复印件附后)</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6.参加政府采购活动前3年内在经营活动中没有重大违法记录的书面声明</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我单位在参加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项目（项目编号：</w:t>
      </w:r>
      <w:r>
        <w:rPr>
          <w:rFonts w:hint="eastAsia" w:eastAsia="宋体" w:asciiTheme="minorEastAsia" w:hAnsiTheme="minorEastAsia" w:cstheme="minorEastAsia"/>
          <w:color w:val="auto"/>
          <w:sz w:val="24"/>
          <w:highlight w:val="none"/>
          <w:lang w:eastAsia="zh-CN"/>
        </w:rPr>
        <w:t xml:space="preserve">JSZC-320300-SQMB-G2026-0002</w:t>
      </w:r>
      <w:r>
        <w:rPr>
          <w:rFonts w:hint="eastAsia" w:ascii="宋体" w:hAnsi="宋体" w:eastAsia="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我单位对上述声明的真实性负责。如有虚假，将依法承担相应责任。</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供应商授权代表：（签字或盖章）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7.中小企业声明函</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项目名称： </w:t>
      </w:r>
      <w:r/>
    </w:p>
    <w:p>
      <w:pPr>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项目编号：</w:t>
      </w:r>
      <w:r>
        <w:rPr>
          <w:rFonts w:hint="eastAsia" w:eastAsia="宋体" w:asciiTheme="minorEastAsia" w:hAnsiTheme="minorEastAsia" w:cstheme="minorEastAsia"/>
          <w:color w:val="auto"/>
          <w:sz w:val="24"/>
          <w:highlight w:val="none"/>
          <w:lang w:eastAsia="zh-CN"/>
        </w:rPr>
        <w:t xml:space="preserve">JSZC-320300-SQMB-G2026-0002</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 号）的规定，本公司参加（单位名称）的（项目名称）采购活动，</w:t>
      </w:r>
      <w:r>
        <w:rPr>
          <w:rFonts w:hint="eastAsia" w:ascii="宋体" w:hAnsi="宋体" w:eastAsia="宋体" w:cs="宋体"/>
          <w:color w:val="auto"/>
          <w:sz w:val="24"/>
          <w:lang w:val="en-US" w:eastAsia="zh-CN"/>
        </w:rPr>
        <w:t xml:space="preserve">货物</w:t>
      </w:r>
      <w:r>
        <w:rPr>
          <w:rFonts w:hint="eastAsia" w:ascii="宋体" w:hAnsi="宋体" w:eastAsia="宋体" w:cs="宋体"/>
          <w:color w:val="auto"/>
          <w:sz w:val="24"/>
        </w:rPr>
        <w:t xml:space="preserve">全部由符合政策要求的中小企业承接。相关企业的具体情况如下：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（标的名称），属于（采购文件中明确的所属行业）； 承建（承接）企业为（企业名称），从业人员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万元，属于（请勾选</w:t>
      </w:r>
      <w:r>
        <w:rPr>
          <w:rFonts w:hint="eastAsia" w:ascii="宋体" w:hAnsi="宋体" w:eastAsia="宋体" w:cs="宋体"/>
          <w:sz w:val="28"/>
          <w:szCs w:val="28"/>
        </w:rPr>
        <w:t xml:space="preserve">□</w:t>
      </w:r>
      <w:r>
        <w:rPr>
          <w:rFonts w:hint="eastAsia" w:ascii="宋体" w:hAnsi="宋体" w:eastAsia="宋体" w:cs="宋体"/>
          <w:color w:val="auto"/>
          <w:sz w:val="24"/>
        </w:rPr>
        <w:t xml:space="preserve">中型企业、</w:t>
      </w:r>
      <w:r>
        <w:rPr>
          <w:rFonts w:hint="eastAsia" w:ascii="宋体" w:hAnsi="宋体" w:eastAsia="宋体" w:cs="宋体"/>
          <w:sz w:val="28"/>
          <w:szCs w:val="28"/>
        </w:rPr>
        <w:t xml:space="preserve">□</w:t>
      </w:r>
      <w:r>
        <w:rPr>
          <w:rFonts w:hint="eastAsia" w:ascii="宋体" w:hAnsi="宋体" w:eastAsia="宋体" w:cs="宋体"/>
          <w:color w:val="auto"/>
          <w:sz w:val="24"/>
        </w:rPr>
        <w:t xml:space="preserve">小型企业、</w:t>
      </w:r>
      <w:r>
        <w:rPr>
          <w:rFonts w:hint="eastAsia" w:ascii="宋体" w:hAnsi="宋体" w:eastAsia="宋体" w:cs="宋体"/>
          <w:sz w:val="28"/>
          <w:szCs w:val="28"/>
        </w:rPr>
        <w:t xml:space="preserve">□</w:t>
      </w:r>
      <w:r>
        <w:rPr>
          <w:rFonts w:hint="eastAsia" w:ascii="宋体" w:hAnsi="宋体" w:eastAsia="宋体" w:cs="宋体"/>
          <w:color w:val="auto"/>
          <w:sz w:val="24"/>
        </w:rPr>
        <w:t xml:space="preserve">微型企业）；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企业名称：  （公章）：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日  期：  年  月  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注：本项目采购的</w:t>
      </w:r>
      <w:r>
        <w:rPr>
          <w:rFonts w:hint="eastAsia" w:ascii="宋体" w:hAnsi="宋体" w:eastAsia="宋体" w:cs="宋体"/>
          <w:color w:val="auto"/>
          <w:sz w:val="24"/>
          <w:lang w:val="en-US" w:eastAsia="zh-CN"/>
        </w:rPr>
        <w:t xml:space="preserve">货物</w:t>
      </w:r>
      <w:r>
        <w:rPr>
          <w:rFonts w:hint="eastAsia" w:ascii="宋体" w:hAnsi="宋体" w:eastAsia="宋体" w:cs="宋体"/>
          <w:color w:val="auto"/>
          <w:sz w:val="24"/>
        </w:rPr>
        <w:t xml:space="preserve">属</w:t>
      </w:r>
      <w:r>
        <w:rPr>
          <w:rFonts w:hint="eastAsia" w:ascii="宋体" w:hAnsi="宋体" w:cs="宋体"/>
          <w:color w:val="auto"/>
          <w:sz w:val="24"/>
          <w:lang w:val="en-US" w:eastAsia="zh-CN"/>
        </w:rPr>
        <w:t xml:space="preserve">性</w:t>
      </w:r>
      <w:r>
        <w:rPr>
          <w:rFonts w:hint="eastAsia" w:ascii="宋体" w:hAnsi="宋体" w:cs="宋体"/>
          <w:b w:val="0"/>
          <w:bCs w:val="0"/>
          <w:color w:val="auto"/>
          <w:sz w:val="24"/>
          <w:lang w:val="en-US" w:eastAsia="zh-CN"/>
        </w:rPr>
        <w:t xml:space="preserve">为：</w:t>
      </w:r>
      <w:r>
        <w:rPr>
          <w:rFonts w:hint="eastAsia" w:ascii="宋体" w:hAnsi="宋体" w:eastAsia="宋体" w:cs="宋体"/>
          <w:b w:val="0"/>
          <w:bCs w:val="0"/>
          <w:color w:val="auto"/>
          <w:sz w:val="24"/>
          <w:szCs w:val="24"/>
          <w:highlight w:val="none"/>
          <w:lang w:val="en-US" w:eastAsia="zh-CN" w:bidi="ar-SA"/>
        </w:rPr>
        <w:t xml:space="preserve">工业（制造业）</w:t>
      </w:r>
      <w:r>
        <w:rPr>
          <w:rFonts w:hint="eastAsia" w:ascii="宋体" w:hAnsi="宋体" w:eastAsia="宋体" w:cs="宋体"/>
          <w:b w:val="0"/>
          <w:bCs w:val="0"/>
          <w:color w:val="auto"/>
          <w:sz w:val="24"/>
        </w:rPr>
        <w:t xml:space="preserve">。</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left="0"/>
        <w:jc w:val="left"/>
        <w:spacing w:after="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0"/>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说明：</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2、从业人员、营业收入、资产总额填报供应商上一年度数据，无上一年度数据的新成立企业可不填报。</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4、执行江苏省财政厅关于进一步加大政府采购支持中小企业力度的通知（苏财购〔2022〕45号）的规定。</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5、供应商提供的《中小企业声明函》与事实不符的，依照《中华人民共和国政府采购法》第七十七条第一款的规定追究法律责任。</w:t>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895475" cy="3334385"/>
                <wp:effectExtent l="0" t="0" r="9525" b="18415"/>
                <wp:docPr id="3" name="图片 2" descr="C:\Users\lenovo\Documents\Tencent Files\31543131\Image\Group2\V7\C8\V7C81)]~DHY$8A5A0F}A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enovo\Documents\Tencent Files\31543131\Image\Group2\V7\C8\V7C81)]~DHY$8A5A0F}AB`P.jpg"/>
                        <pic:cNvPicPr>
                          <a:picLocks noChangeAspect="1"/>
                        </pic:cNvPicPr>
                        <pic:nvPr/>
                      </pic:nvPicPr>
                      <pic:blipFill>
                        <a:blip r:embed="rId12"/>
                        <a:stretch/>
                      </pic:blipFill>
                      <pic:spPr bwMode="auto">
                        <a:xfrm>
                          <a:off x="0" y="0"/>
                          <a:ext cx="1895474" cy="33343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2pt;height:262.6pt;mso-wrap-distance-left:0.0pt;mso-wrap-distance-top:0.0pt;mso-wrap-distance-right:0.0pt;mso-wrap-distance-bottom:0.0pt;" stroked="f" strokeweight="0.75pt">
                <v:path textboxrect="0,0,0,0"/>
                <v:imagedata r:id="rId12" o:title=""/>
              </v:shape>
            </w:pict>
          </mc:Fallback>
        </mc:AlternateContent>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8.具备履行合同所必需的设备和专业技术能力的书面声明（附证明材料原件扫描件）</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项目名称：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eastAsia="宋体" w:asciiTheme="minorEastAsia" w:hAnsiTheme="minorEastAsia" w:cstheme="minorEastAsia"/>
          <w:color w:val="auto"/>
          <w:sz w:val="24"/>
          <w:highlight w:val="none"/>
          <w:lang w:eastAsia="zh-CN"/>
        </w:rPr>
        <w:t xml:space="preserve">JSZC-320300-SQMB-G2026-0002</w:t>
      </w: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供应商郑重声明：供应商具备履行合同（项目名称 </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，项目编号：</w:t>
      </w:r>
      <w:r>
        <w:rPr>
          <w:rFonts w:hint="eastAsia" w:eastAsia="宋体" w:asciiTheme="minorEastAsia" w:hAnsiTheme="minorEastAsia" w:cstheme="minorEastAsia"/>
          <w:color w:val="auto"/>
          <w:sz w:val="24"/>
          <w:highlight w:val="none"/>
          <w:lang w:eastAsia="zh-CN"/>
        </w:rPr>
        <w:t xml:space="preserve">JSZC-320300-SQMB-G2026-0002</w:t>
      </w:r>
      <w:r>
        <w:rPr>
          <w:rFonts w:hint="eastAsia" w:ascii="宋体" w:hAnsi="宋体" w:eastAsia="宋体" w:cs="宋体"/>
          <w:color w:val="auto"/>
          <w:sz w:val="24"/>
        </w:rPr>
        <w:t xml:space="preserve">所必需的设备和专业技术能力， 具体为：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专业技术能力：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特此声明。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供应商对上述声明的真实性负责。如有虚假，将依法承担相应责任。</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供应商授权代表：（签字或盖章）</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9.残疾人福利性单位声明函</w:t>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（如投标人不属于残疾人福利性单位不需要提供此声明函）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项目名称：  </w:t>
      </w:r>
      <w:r/>
    </w:p>
    <w:p>
      <w:pPr>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项目编号：</w:t>
      </w:r>
      <w:r>
        <w:rPr>
          <w:rFonts w:hint="eastAsia" w:eastAsia="宋体" w:asciiTheme="minorEastAsia" w:hAnsiTheme="minorEastAsia" w:cstheme="minorEastAsia"/>
          <w:color w:val="auto"/>
          <w:sz w:val="24"/>
          <w:highlight w:val="none"/>
          <w:lang w:eastAsia="zh-CN"/>
        </w:rPr>
        <w:t xml:space="preserve">JSZC-320300-SQMB-G2026-0002</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                   （盖单位电子签章）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投标人授权代表：           （签字或盖章）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69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r>
      <w:r/>
    </w:p>
    <w:p>
      <w:pPr>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r>
      <w:r/>
    </w:p>
    <w:p>
      <w:pPr>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r>
      <w:r/>
    </w:p>
    <w:p>
      <w:pPr>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r>
      <w:r/>
    </w:p>
    <w:p>
      <w:pPr>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r>
      <w:r/>
    </w:p>
    <w:p>
      <w:pPr>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r>
      <w:r/>
    </w:p>
    <w:p>
      <w:pPr>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r>
      <w:r/>
    </w:p>
    <w:p>
      <w:pPr>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r>
      <w:r/>
    </w:p>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10.关于符合本国产品标准的声明函</w:t>
      </w:r>
      <w:r>
        <w:rPr>
          <w:rFonts w:hint="eastAsia" w:ascii="宋体" w:hAnsi="宋体" w:eastAsia="宋体" w:cs="宋体"/>
          <w:color w:val="auto"/>
          <w:sz w:val="24"/>
        </w:rPr>
        <w:t xml:space="preserve">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ind w:left="0" w:right="0" w:firstLine="480"/>
        <w:keepLines w:val="0"/>
        <w:keepNext w:val="0"/>
        <w:pageBreakBefore w:val="0"/>
        <w:spacing w:line="360" w:lineRule="auto"/>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r>
      <w:r/>
    </w:p>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rPr>
          <w:rFonts w:hint="eastAsia" w:asciiTheme="minorEastAsia" w:hAnsiTheme="minorEastAsia" w:eastAsiaTheme="minorEastAsia" w:cstheme="minorEastAsia"/>
          <w:color w:val="auto"/>
        </w:rPr>
      </w:r>
      <w:r/>
    </w:p>
    <w:p>
      <w:pPr>
        <w:ind w:left="0" w:right="0" w:firstLine="0"/>
        <w:spacing w:before="240" w:after="240" w:line="519"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spacing w:before="240" w:after="240" w:line="519"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spacing w:before="240" w:after="240" w:line="519"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黑体">
    <w:panose1 w:val="02010609060101010101"/>
  </w:font>
  <w:font w:name="等线">
    <w:panose1 w:val="02010600030101010101"/>
  </w:font>
  <w:font w:name="Cambria Math">
    <w:panose1 w:val="02040503050406030204"/>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8"/>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uiPriority w:val="0"/>
    <w:qFormat/>
    <w:pPr>
      <w:jc w:val="both"/>
      <w:widowControl w:val="off"/>
    </w:pPr>
    <w:rPr>
      <w:rFonts w:hint="default" w:ascii="Calibri" w:hAnsi="Calibri" w:eastAsia="宋体" w:cs="Times New Roman"/>
      <w:sz w:val="21"/>
      <w:szCs w:val="24"/>
      <w:lang w:val="en-US" w:eastAsia="zh-CN" w:bidi="ar-SA"/>
    </w:rPr>
  </w:style>
  <w:style w:type="paragraph" w:styleId="679">
    <w:name w:val="Heading 1"/>
    <w:basedOn w:val="678"/>
    <w:next w:val="678"/>
    <w:link w:val="713"/>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4"/>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5"/>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16"/>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17"/>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18"/>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0"/>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1"/>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Block Text"/>
    <w:basedOn w:val="678"/>
    <w:next w:val="678"/>
    <w:uiPriority w:val="99"/>
    <w:unhideWhenUsed/>
    <w:qFormat/>
    <w:pPr>
      <w:ind w:left="1440" w:right="1440"/>
      <w:spacing w:after="120"/>
    </w:pPr>
  </w:style>
  <w:style w:type="paragraph" w:styleId="691">
    <w:name w:val="toc 7"/>
    <w:basedOn w:val="678"/>
    <w:next w:val="678"/>
    <w:uiPriority w:val="39"/>
    <w:unhideWhenUsed/>
    <w:qFormat/>
    <w:pPr>
      <w:ind w:left="1701" w:right="0" w:firstLine="0"/>
      <w:spacing w:after="57"/>
    </w:pPr>
  </w:style>
  <w:style w:type="paragraph" w:styleId="692">
    <w:name w:val="Caption"/>
    <w:basedOn w:val="678"/>
    <w:next w:val="6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3">
    <w:name w:val="annotation text"/>
    <w:basedOn w:val="678"/>
    <w:uiPriority w:val="0"/>
    <w:qFormat/>
    <w:pPr>
      <w:jc w:val="left"/>
    </w:pPr>
  </w:style>
  <w:style w:type="paragraph" w:styleId="694">
    <w:name w:val="toc 5"/>
    <w:basedOn w:val="678"/>
    <w:next w:val="678"/>
    <w:uiPriority w:val="39"/>
    <w:unhideWhenUsed/>
    <w:qFormat/>
    <w:pPr>
      <w:ind w:left="1134" w:right="0" w:firstLine="0"/>
      <w:spacing w:after="57"/>
    </w:pPr>
  </w:style>
  <w:style w:type="paragraph" w:styleId="695">
    <w:name w:val="toc 3"/>
    <w:basedOn w:val="678"/>
    <w:next w:val="678"/>
    <w:uiPriority w:val="39"/>
    <w:unhideWhenUsed/>
    <w:qFormat/>
    <w:pPr>
      <w:ind w:left="567" w:right="0" w:firstLine="0"/>
      <w:spacing w:after="57"/>
    </w:pPr>
  </w:style>
  <w:style w:type="paragraph" w:styleId="696">
    <w:name w:val="toc 8"/>
    <w:basedOn w:val="678"/>
    <w:next w:val="678"/>
    <w:uiPriority w:val="39"/>
    <w:unhideWhenUsed/>
    <w:qFormat/>
    <w:pPr>
      <w:ind w:left="1984" w:right="0" w:firstLine="0"/>
      <w:spacing w:after="57"/>
    </w:pPr>
  </w:style>
  <w:style w:type="paragraph" w:styleId="697">
    <w:name w:val="endnote text"/>
    <w:basedOn w:val="678"/>
    <w:link w:val="859"/>
    <w:uiPriority w:val="99"/>
    <w:semiHidden/>
    <w:unhideWhenUsed/>
    <w:qFormat/>
    <w:pPr>
      <w:spacing w:after="0" w:line="240" w:lineRule="auto"/>
    </w:pPr>
    <w:rPr>
      <w:sz w:val="20"/>
    </w:rPr>
  </w:style>
  <w:style w:type="paragraph" w:styleId="698">
    <w:name w:val="Footer"/>
    <w:basedOn w:val="678"/>
    <w:uiPriority w:val="0"/>
    <w:qFormat/>
    <w:pPr>
      <w:jc w:val="left"/>
      <w:tabs>
        <w:tab w:val="center" w:pos="4153" w:leader="none"/>
        <w:tab w:val="right" w:pos="8306" w:leader="none"/>
      </w:tabs>
    </w:pPr>
    <w:rPr>
      <w:sz w:val="18"/>
    </w:rPr>
  </w:style>
  <w:style w:type="paragraph" w:styleId="699">
    <w:name w:val="Header"/>
    <w:basedOn w:val="67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0">
    <w:name w:val="toc 1"/>
    <w:basedOn w:val="678"/>
    <w:next w:val="678"/>
    <w:uiPriority w:val="0"/>
    <w:qFormat/>
  </w:style>
  <w:style w:type="paragraph" w:styleId="701">
    <w:name w:val="toc 4"/>
    <w:basedOn w:val="678"/>
    <w:next w:val="678"/>
    <w:uiPriority w:val="39"/>
    <w:unhideWhenUsed/>
    <w:qFormat/>
    <w:pPr>
      <w:ind w:left="850" w:right="0" w:firstLine="0"/>
      <w:spacing w:after="57"/>
    </w:pPr>
  </w:style>
  <w:style w:type="paragraph" w:styleId="702">
    <w:name w:val="Subtitle"/>
    <w:basedOn w:val="678"/>
    <w:next w:val="678"/>
    <w:link w:val="725"/>
    <w:uiPriority w:val="11"/>
    <w:qFormat/>
    <w:pPr>
      <w:spacing w:before="200" w:after="200"/>
    </w:pPr>
    <w:rPr>
      <w:sz w:val="24"/>
      <w:szCs w:val="24"/>
    </w:rPr>
  </w:style>
  <w:style w:type="paragraph" w:styleId="703">
    <w:name w:val="footnote text"/>
    <w:basedOn w:val="678"/>
    <w:uiPriority w:val="0"/>
    <w:qFormat/>
    <w:pPr>
      <w:jc w:val="left"/>
    </w:pPr>
    <w:rPr>
      <w:sz w:val="18"/>
    </w:rPr>
  </w:style>
  <w:style w:type="paragraph" w:styleId="704">
    <w:name w:val="toc 6"/>
    <w:basedOn w:val="678"/>
    <w:next w:val="678"/>
    <w:uiPriority w:val="39"/>
    <w:unhideWhenUsed/>
    <w:qFormat/>
    <w:pPr>
      <w:ind w:left="1417" w:right="0" w:firstLine="0"/>
      <w:spacing w:after="57"/>
    </w:pPr>
  </w:style>
  <w:style w:type="paragraph" w:styleId="705">
    <w:name w:val="table of figures"/>
    <w:basedOn w:val="678"/>
    <w:next w:val="678"/>
    <w:uiPriority w:val="99"/>
    <w:unhideWhenUsed/>
    <w:qFormat/>
    <w:pPr>
      <w:spacing w:after="0" w:afterAutospacing="0"/>
    </w:pPr>
  </w:style>
  <w:style w:type="paragraph" w:styleId="706">
    <w:name w:val="toc 2"/>
    <w:basedOn w:val="678"/>
    <w:next w:val="678"/>
    <w:uiPriority w:val="39"/>
    <w:unhideWhenUsed/>
    <w:qFormat/>
    <w:pPr>
      <w:ind w:left="283" w:right="0" w:firstLine="0"/>
      <w:spacing w:after="57"/>
    </w:pPr>
  </w:style>
  <w:style w:type="paragraph" w:styleId="707">
    <w:name w:val="toc 9"/>
    <w:basedOn w:val="678"/>
    <w:next w:val="678"/>
    <w:uiPriority w:val="39"/>
    <w:unhideWhenUsed/>
    <w:qFormat/>
    <w:pPr>
      <w:ind w:left="2268" w:right="0" w:firstLine="0"/>
      <w:spacing w:after="57"/>
    </w:pPr>
  </w:style>
  <w:style w:type="paragraph" w:styleId="708">
    <w:name w:val="Title"/>
    <w:basedOn w:val="678"/>
    <w:next w:val="678"/>
    <w:link w:val="724"/>
    <w:uiPriority w:val="10"/>
    <w:qFormat/>
    <w:pPr>
      <w:contextualSpacing/>
      <w:spacing w:before="300" w:after="200"/>
    </w:pPr>
    <w:rPr>
      <w:sz w:val="48"/>
      <w:szCs w:val="48"/>
    </w:rPr>
  </w:style>
  <w:style w:type="table" w:styleId="709">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0">
    <w:name w:val="endnote reference"/>
    <w:basedOn w:val="688"/>
    <w:uiPriority w:val="99"/>
    <w:semiHidden/>
    <w:unhideWhenUsed/>
    <w:qFormat/>
    <w:rPr>
      <w:vertAlign w:val="superscript"/>
    </w:rPr>
  </w:style>
  <w:style w:type="character" w:styleId="711">
    <w:name w:val="Hyperlink"/>
    <w:basedOn w:val="688"/>
    <w:uiPriority w:val="0"/>
    <w:qFormat/>
    <w:rPr>
      <w:color w:val="0000ff"/>
      <w:u w:val="single"/>
    </w:rPr>
  </w:style>
  <w:style w:type="character" w:styleId="712">
    <w:name w:val="footnote reference"/>
    <w:basedOn w:val="688"/>
    <w:uiPriority w:val="0"/>
    <w:qFormat/>
    <w:rPr>
      <w:vertAlign w:val="superscript"/>
    </w:rPr>
  </w:style>
  <w:style w:type="character" w:styleId="713" w:customStyle="1">
    <w:name w:val="Heading 1 Char"/>
    <w:basedOn w:val="688"/>
    <w:link w:val="679"/>
    <w:uiPriority w:val="9"/>
    <w:qFormat/>
    <w:rPr>
      <w:rFonts w:ascii="Arial" w:hAnsi="Arial" w:eastAsia="Arial" w:cs="Arial"/>
      <w:sz w:val="40"/>
      <w:szCs w:val="40"/>
    </w:rPr>
  </w:style>
  <w:style w:type="character" w:styleId="714" w:customStyle="1">
    <w:name w:val="Heading 2 Char"/>
    <w:basedOn w:val="688"/>
    <w:link w:val="680"/>
    <w:uiPriority w:val="9"/>
    <w:qFormat/>
    <w:rPr>
      <w:rFonts w:ascii="Arial" w:hAnsi="Arial" w:eastAsia="Arial" w:cs="Arial"/>
      <w:sz w:val="34"/>
    </w:rPr>
  </w:style>
  <w:style w:type="character" w:styleId="715" w:customStyle="1">
    <w:name w:val="Heading 3 Char"/>
    <w:basedOn w:val="688"/>
    <w:link w:val="681"/>
    <w:uiPriority w:val="9"/>
    <w:qFormat/>
    <w:rPr>
      <w:rFonts w:ascii="Arial" w:hAnsi="Arial" w:eastAsia="Arial" w:cs="Arial"/>
      <w:sz w:val="30"/>
      <w:szCs w:val="30"/>
    </w:rPr>
  </w:style>
  <w:style w:type="character" w:styleId="716" w:customStyle="1">
    <w:name w:val="Heading 4 Char"/>
    <w:basedOn w:val="688"/>
    <w:link w:val="682"/>
    <w:uiPriority w:val="9"/>
    <w:qFormat/>
    <w:rPr>
      <w:rFonts w:ascii="Arial" w:hAnsi="Arial" w:eastAsia="Arial" w:cs="Arial"/>
      <w:b/>
      <w:bCs/>
      <w:sz w:val="26"/>
      <w:szCs w:val="26"/>
    </w:rPr>
  </w:style>
  <w:style w:type="character" w:styleId="717" w:customStyle="1">
    <w:name w:val="Heading 5 Char"/>
    <w:basedOn w:val="688"/>
    <w:link w:val="683"/>
    <w:uiPriority w:val="9"/>
    <w:qFormat/>
    <w:rPr>
      <w:rFonts w:ascii="Arial" w:hAnsi="Arial" w:eastAsia="Arial" w:cs="Arial"/>
      <w:b/>
      <w:bCs/>
      <w:sz w:val="24"/>
      <w:szCs w:val="24"/>
    </w:rPr>
  </w:style>
  <w:style w:type="character" w:styleId="718" w:customStyle="1">
    <w:name w:val="Heading 6 Char"/>
    <w:basedOn w:val="688"/>
    <w:link w:val="684"/>
    <w:uiPriority w:val="9"/>
    <w:qFormat/>
    <w:rPr>
      <w:rFonts w:ascii="Arial" w:hAnsi="Arial" w:eastAsia="Arial" w:cs="Arial"/>
      <w:b/>
      <w:bCs/>
      <w:sz w:val="22"/>
      <w:szCs w:val="22"/>
    </w:rPr>
  </w:style>
  <w:style w:type="character" w:styleId="719" w:customStyle="1">
    <w:name w:val="Heading 7 Char"/>
    <w:basedOn w:val="688"/>
    <w:link w:val="685"/>
    <w:uiPriority w:val="9"/>
    <w:qFormat/>
    <w:rPr>
      <w:rFonts w:ascii="Arial" w:hAnsi="Arial" w:eastAsia="Arial" w:cs="Arial"/>
      <w:b/>
      <w:bCs/>
      <w:i/>
      <w:iCs/>
      <w:sz w:val="22"/>
      <w:szCs w:val="22"/>
    </w:rPr>
  </w:style>
  <w:style w:type="character" w:styleId="720" w:customStyle="1">
    <w:name w:val="Heading 8 Char"/>
    <w:basedOn w:val="688"/>
    <w:link w:val="686"/>
    <w:uiPriority w:val="9"/>
    <w:qFormat/>
    <w:rPr>
      <w:rFonts w:ascii="Arial" w:hAnsi="Arial" w:eastAsia="Arial" w:cs="Arial"/>
      <w:i/>
      <w:iCs/>
      <w:sz w:val="22"/>
      <w:szCs w:val="22"/>
    </w:rPr>
  </w:style>
  <w:style w:type="character" w:styleId="721" w:customStyle="1">
    <w:name w:val="Heading 9 Char"/>
    <w:basedOn w:val="688"/>
    <w:link w:val="687"/>
    <w:uiPriority w:val="9"/>
    <w:qFormat/>
    <w:rPr>
      <w:rFonts w:ascii="Arial" w:hAnsi="Arial" w:eastAsia="Arial" w:cs="Arial"/>
      <w:i/>
      <w:iCs/>
      <w:sz w:val="21"/>
      <w:szCs w:val="21"/>
    </w:rPr>
  </w:style>
  <w:style w:type="paragraph" w:styleId="722">
    <w:name w:val="List Paragraph"/>
    <w:basedOn w:val="678"/>
    <w:uiPriority w:val="34"/>
    <w:qFormat/>
    <w:pPr>
      <w:contextualSpacing/>
      <w:ind w:left="720"/>
    </w:pPr>
  </w:style>
  <w:style w:type="paragraph" w:styleId="723">
    <w:name w:val="No Spacing"/>
    <w:uiPriority w:val="1"/>
    <w:qFormat/>
    <w:pPr>
      <w:spacing w:before="0" w:after="0" w:line="240" w:lineRule="auto"/>
    </w:pPr>
    <w:rPr>
      <w:rFonts w:hint="default" w:ascii="Times New Roman" w:hAnsi="Times New Roman" w:eastAsia="宋体" w:cs="Times New Roman"/>
    </w:rPr>
  </w:style>
  <w:style w:type="character" w:styleId="724" w:customStyle="1">
    <w:name w:val="Title Char"/>
    <w:basedOn w:val="688"/>
    <w:link w:val="708"/>
    <w:uiPriority w:val="10"/>
    <w:qFormat/>
    <w:rPr>
      <w:sz w:val="48"/>
      <w:szCs w:val="48"/>
    </w:rPr>
  </w:style>
  <w:style w:type="character" w:styleId="725" w:customStyle="1">
    <w:name w:val="Subtitle Char"/>
    <w:basedOn w:val="688"/>
    <w:link w:val="702"/>
    <w:uiPriority w:val="11"/>
    <w:qFormat/>
    <w:rPr>
      <w:sz w:val="24"/>
      <w:szCs w:val="24"/>
    </w:rPr>
  </w:style>
  <w:style w:type="paragraph" w:styleId="726">
    <w:name w:val="Quote"/>
    <w:basedOn w:val="678"/>
    <w:next w:val="678"/>
    <w:link w:val="727"/>
    <w:uiPriority w:val="29"/>
    <w:qFormat/>
    <w:pPr>
      <w:ind w:left="720" w:right="720"/>
    </w:pPr>
    <w:rPr>
      <w:i/>
    </w:rPr>
  </w:style>
  <w:style w:type="character" w:styleId="727" w:customStyle="1">
    <w:name w:val="Quote Char"/>
    <w:link w:val="726"/>
    <w:uiPriority w:val="29"/>
    <w:qFormat/>
    <w:rPr>
      <w:i/>
    </w:rPr>
  </w:style>
  <w:style w:type="paragraph" w:styleId="728">
    <w:name w:val="Intense Quote"/>
    <w:basedOn w:val="678"/>
    <w:next w:val="678"/>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Intense Quote Char"/>
    <w:link w:val="728"/>
    <w:uiPriority w:val="30"/>
    <w:qFormat/>
    <w:rPr>
      <w:i/>
    </w:rPr>
  </w:style>
  <w:style w:type="character" w:styleId="730" w:customStyle="1">
    <w:name w:val="Header Char"/>
    <w:basedOn w:val="688"/>
    <w:uiPriority w:val="99"/>
    <w:qFormat/>
  </w:style>
  <w:style w:type="character" w:styleId="731" w:customStyle="1">
    <w:name w:val="Footer Char"/>
    <w:basedOn w:val="688"/>
    <w:uiPriority w:val="99"/>
    <w:qFormat/>
  </w:style>
  <w:style w:type="character" w:styleId="732" w:customStyle="1">
    <w:name w:val="Caption Char"/>
    <w:uiPriority w:val="99"/>
    <w:qFormat/>
  </w:style>
  <w:style w:type="table" w:styleId="733" w:customStyle="1">
    <w:name w:val="Table Grid Light"/>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basedOn w:val="6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basedOn w:val="6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basedOn w:val="6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basedOn w:val="6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basedOn w:val="6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basedOn w:val="6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basedOn w:val="6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basedOn w:val="6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basedOn w:val="6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basedOn w:val="6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basedOn w:val="6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2" w:customStyle="1">
    <w:name w:val="Grid Table 2 - Accent 6"/>
    <w:basedOn w:val="6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3"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basedOn w:val="6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basedOn w:val="6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basedOn w:val="6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basedOn w:val="6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basedOn w:val="6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basedOn w:val="6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basedOn w:val="6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2" w:customStyle="1">
    <w:name w:val="Grid Table 4 - Accent 2"/>
    <w:basedOn w:val="6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3" w:customStyle="1">
    <w:name w:val="Grid Table 4 - Accent 3"/>
    <w:basedOn w:val="6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4" w:customStyle="1">
    <w:name w:val="Grid Table 4 - Accent 4"/>
    <w:basedOn w:val="6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5" w:customStyle="1">
    <w:name w:val="Grid Table 4 - Accent 5"/>
    <w:basedOn w:val="6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6" w:customStyle="1">
    <w:name w:val="Grid Table 4 - Accent 6"/>
    <w:basedOn w:val="6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67"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69" w:customStyle="1">
    <w:name w:val="Grid Table 5 Dark - Accent 2"/>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0" w:customStyle="1">
    <w:name w:val="Grid Table 5 Dark - Accent 3"/>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1" w:customStyle="1">
    <w:name w:val="Grid Table 5 Dark- Accent 4"/>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2" w:customStyle="1">
    <w:name w:val="Grid Table 5 Dark - Accent 5"/>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3" w:customStyle="1">
    <w:name w:val="Grid Table 5 Dark - Accent 6"/>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4"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6 Colorful - Accent 1"/>
    <w:basedOn w:val="6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76" w:customStyle="1">
    <w:name w:val="Grid Table 6 Colorful - Accent 2"/>
    <w:basedOn w:val="6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77" w:customStyle="1">
    <w:name w:val="Grid Table 6 Colorful - Accent 3"/>
    <w:basedOn w:val="6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78" w:customStyle="1">
    <w:name w:val="Grid Table 6 Colorful - Accent 4"/>
    <w:basedOn w:val="6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79" w:customStyle="1">
    <w:name w:val="Grid Table 6 Colorful - Accent 5"/>
    <w:basedOn w:val="6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0" w:customStyle="1">
    <w:name w:val="Grid Table 6 Colorful - Accent 6"/>
    <w:basedOn w:val="6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1"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basedOn w:val="6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basedOn w:val="6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basedOn w:val="6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basedOn w:val="6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basedOn w:val="6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basedOn w:val="6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88"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basedOn w:val="6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0" w:customStyle="1">
    <w:name w:val="List Table 1 Light - Accent 2"/>
    <w:basedOn w:val="6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1" w:customStyle="1">
    <w:name w:val="List Table 1 Light - Accent 3"/>
    <w:basedOn w:val="6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2" w:customStyle="1">
    <w:name w:val="List Table 1 Light - Accent 4"/>
    <w:basedOn w:val="6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3" w:customStyle="1">
    <w:name w:val="List Table 1 Light - Accent 5"/>
    <w:basedOn w:val="6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4" w:customStyle="1">
    <w:name w:val="List Table 1 Light - Accent 6"/>
    <w:basedOn w:val="6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5"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basedOn w:val="6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97" w:customStyle="1">
    <w:name w:val="List Table 2 - Accent 2"/>
    <w:basedOn w:val="6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98" w:customStyle="1">
    <w:name w:val="List Table 2 - Accent 3"/>
    <w:basedOn w:val="6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99" w:customStyle="1">
    <w:name w:val="List Table 2 - Accent 4"/>
    <w:basedOn w:val="6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0" w:customStyle="1">
    <w:name w:val="List Table 2 - Accent 5"/>
    <w:basedOn w:val="6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1" w:customStyle="1">
    <w:name w:val="List Table 2 - Accent 6"/>
    <w:basedOn w:val="6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2"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basedOn w:val="6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4" w:customStyle="1">
    <w:name w:val="List Table 3 - Accent 2"/>
    <w:basedOn w:val="6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5" w:customStyle="1">
    <w:name w:val="List Table 3 - Accent 3"/>
    <w:basedOn w:val="6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06" w:customStyle="1">
    <w:name w:val="List Table 3 - Accent 4"/>
    <w:basedOn w:val="6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07" w:customStyle="1">
    <w:name w:val="List Table 3 - Accent 5"/>
    <w:basedOn w:val="6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08" w:customStyle="1">
    <w:name w:val="List Table 3 - Accent 6"/>
    <w:basedOn w:val="6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09"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basedOn w:val="6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1" w:customStyle="1">
    <w:name w:val="List Table 4 - Accent 2"/>
    <w:basedOn w:val="6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2" w:customStyle="1">
    <w:name w:val="List Table 4 - Accent 3"/>
    <w:basedOn w:val="6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3" w:customStyle="1">
    <w:name w:val="List Table 4 - Accent 4"/>
    <w:basedOn w:val="6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4" w:customStyle="1">
    <w:name w:val="List Table 4 - Accent 5"/>
    <w:basedOn w:val="6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5" w:customStyle="1">
    <w:name w:val="List Table 4 - Accent 6"/>
    <w:basedOn w:val="6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6"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1"/>
    <w:basedOn w:val="6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2"/>
    <w:basedOn w:val="6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3"/>
    <w:basedOn w:val="6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4"/>
    <w:basedOn w:val="6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5"/>
    <w:basedOn w:val="6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6"/>
    <w:basedOn w:val="6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6 Colorful - Accent 1"/>
    <w:basedOn w:val="6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5" w:customStyle="1">
    <w:name w:val="List Table 6 Colorful - Accent 2"/>
    <w:basedOn w:val="6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26" w:customStyle="1">
    <w:name w:val="List Table 6 Colorful - Accent 3"/>
    <w:basedOn w:val="6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27" w:customStyle="1">
    <w:name w:val="List Table 6 Colorful - Accent 4"/>
    <w:basedOn w:val="6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28" w:customStyle="1">
    <w:name w:val="List Table 6 Colorful - Accent 5"/>
    <w:basedOn w:val="6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29" w:customStyle="1">
    <w:name w:val="List Table 6 Colorful - Accent 6"/>
    <w:basedOn w:val="6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0"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basedOn w:val="6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basedOn w:val="6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basedOn w:val="6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basedOn w:val="6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basedOn w:val="6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basedOn w:val="6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37" w:customStyle="1">
    <w:name w:val="Lined - Accent"/>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9" w:customStyle="1">
    <w:name w:val="Lined - Accent 2"/>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0" w:customStyle="1">
    <w:name w:val="Lined - Accent 3"/>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1" w:customStyle="1">
    <w:name w:val="Lined - Accent 4"/>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2" w:customStyle="1">
    <w:name w:val="Lined - Accent 5"/>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3" w:customStyle="1">
    <w:name w:val="Lined - Accent 6"/>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4" w:customStyle="1">
    <w:name w:val="Bordered &amp; Lined - Accent"/>
    <w:basedOn w:val="6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basedOn w:val="6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6" w:customStyle="1">
    <w:name w:val="Bordered &amp; Lined - Accent 2"/>
    <w:basedOn w:val="6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7" w:customStyle="1">
    <w:name w:val="Bordered &amp; Lined - Accent 3"/>
    <w:basedOn w:val="6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8" w:customStyle="1">
    <w:name w:val="Bordered &amp; Lined - Accent 4"/>
    <w:basedOn w:val="6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9" w:customStyle="1">
    <w:name w:val="Bordered &amp; Lined - Accent 5"/>
    <w:basedOn w:val="6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0" w:customStyle="1">
    <w:name w:val="Bordered &amp; Lined - Accent 6"/>
    <w:basedOn w:val="6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1" w:customStyle="1">
    <w:name w:val="Bordered"/>
    <w:basedOn w:val="6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basedOn w:val="6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3" w:customStyle="1">
    <w:name w:val="Bordered - Accent 2"/>
    <w:basedOn w:val="6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4" w:customStyle="1">
    <w:name w:val="Bordered - Accent 3"/>
    <w:basedOn w:val="6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5" w:customStyle="1">
    <w:name w:val="Bordered - Accent 4"/>
    <w:basedOn w:val="6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6" w:customStyle="1">
    <w:name w:val="Bordered - Accent 5"/>
    <w:basedOn w:val="6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57" w:customStyle="1">
    <w:name w:val="Bordered - Accent 6"/>
    <w:basedOn w:val="6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58" w:customStyle="1">
    <w:name w:val="Footnote Text Char"/>
    <w:uiPriority w:val="99"/>
    <w:qFormat/>
    <w:rPr>
      <w:sz w:val="18"/>
    </w:rPr>
  </w:style>
  <w:style w:type="character" w:styleId="859" w:customStyle="1">
    <w:name w:val="Endnote Text Char"/>
    <w:link w:val="697"/>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修订1"/>
    <w:hidden/>
    <w:uiPriority w:val="99"/>
    <w:unhideWhenUsed/>
    <w:qFormat/>
    <w:rPr>
      <w:rFonts w:hint="default" w:ascii="Calibri" w:hAnsi="Calibri" w:eastAsia="宋体" w:cs="Times New Roman"/>
      <w:sz w:val="21"/>
      <w:szCs w:val="24"/>
      <w:lang w:val="en-US" w:eastAsia="zh-CN" w:bidi="ar-SA"/>
    </w:rPr>
  </w:style>
  <w:style w:type="paragraph" w:styleId="862" w:customStyle="1">
    <w:name w:val="Revision"/>
    <w:hidden/>
    <w:uiPriority w:val="99"/>
    <w:unhideWhenUsed/>
    <w:qFormat/>
    <w:rPr>
      <w:rFonts w:hint="default" w:ascii="Calibri" w:hAnsi="Calibri" w:eastAsia="宋体" w:cs="Times New Roman"/>
      <w:sz w:val="21"/>
      <w:szCs w:val="24"/>
      <w:lang w:val="en-US" w:eastAsia="zh-CN" w:bidi="ar-SA"/>
    </w:rPr>
  </w:style>
  <w:style w:type="table" w:styleId="863" w:customStyle="1">
    <w:name w:val="网格型1"/>
    <w:uiPriority w:val="39"/>
    <w:qFormat/>
    <w:tblPr/>
  </w:style>
  <w:style w:type="numbering" w:styleId="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江苏明博项目管理有限公司（徐州）</cp:lastModifiedBy>
  <cp:revision>20</cp:revision>
  <dcterms:created xsi:type="dcterms:W3CDTF">2025-09-30T05:08:00Z</dcterms:created>
  <dcterms:modified xsi:type="dcterms:W3CDTF">2026-09-22T07:29:08Z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BF2E804C4C3341CE8B870E82520EE8B7_13</vt:lpwstr>
  </property>
  <property fmtid="{D5CDD505-2E9C-101B-9397-08002B2CF9AE}" pid="4" name="KSOTemplateDocerSaveRecord">
    <vt:lpwstr>eyJoZGlkIjoiZDU0ODY5MDY0NzZlMjRiYjk4YTYxMjg5MmY5ZmI3NjkiLCJ1c2VySWQiOiIxNTU0MzIyNzg1In0=</vt:lpwstr>
  </property>
</Properties>
</file>